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BE" w:rsidRDefault="00FA63EA">
      <w:pPr>
        <w:pStyle w:val="CRCoverPage"/>
        <w:tabs>
          <w:tab w:val="right" w:pos="9639"/>
        </w:tabs>
        <w:spacing w:after="0"/>
        <w:rPr>
          <w:rFonts w:eastAsia="宋体" w:cs="Arial"/>
          <w:b/>
          <w:i/>
          <w:sz w:val="24"/>
          <w:szCs w:val="24"/>
          <w:lang w:val="en-US"/>
        </w:rPr>
      </w:pPr>
      <w:bookmarkStart w:id="0" w:name="_Toc18413600"/>
      <w:bookmarkStart w:id="1" w:name="_Toc18404533"/>
      <w:bookmarkStart w:id="2" w:name="_Toc18403966"/>
      <w:r>
        <w:rPr>
          <w:rFonts w:cs="Arial"/>
          <w:b/>
          <w:sz w:val="24"/>
          <w:szCs w:val="24"/>
          <w:lang w:val="en-US"/>
        </w:rPr>
        <w:t>3GPP TSG-RAN</w:t>
      </w:r>
      <w:r>
        <w:rPr>
          <w:rFonts w:eastAsia="宋体" w:cs="Arial" w:hint="eastAsia"/>
          <w:b/>
          <w:sz w:val="24"/>
          <w:szCs w:val="24"/>
          <w:lang w:val="en-US" w:eastAsia="zh-CN"/>
        </w:rPr>
        <w:t>#94e</w:t>
      </w:r>
      <w:r>
        <w:rPr>
          <w:rFonts w:cs="Arial"/>
          <w:b/>
          <w:i/>
          <w:sz w:val="24"/>
          <w:szCs w:val="24"/>
          <w:lang w:val="en-US"/>
        </w:rPr>
        <w:tab/>
      </w:r>
      <w:r>
        <w:rPr>
          <w:rFonts w:cs="Arial" w:hint="eastAsia"/>
          <w:b/>
          <w:i/>
          <w:sz w:val="24"/>
          <w:szCs w:val="24"/>
          <w:lang w:val="en-US"/>
        </w:rPr>
        <w:t>RP-213463</w:t>
      </w:r>
    </w:p>
    <w:p w:rsidR="00C208BE" w:rsidRDefault="00FA63EA">
      <w:pPr>
        <w:pStyle w:val="CRCoverPage"/>
        <w:tabs>
          <w:tab w:val="right" w:pos="9639"/>
        </w:tabs>
        <w:spacing w:after="0"/>
        <w:rPr>
          <w:rFonts w:cs="Arial"/>
          <w:b/>
          <w:sz w:val="24"/>
          <w:szCs w:val="24"/>
          <w:lang w:val="en-US"/>
        </w:rPr>
      </w:pPr>
      <w:r>
        <w:rPr>
          <w:rFonts w:cs="Arial"/>
          <w:b/>
          <w:sz w:val="24"/>
          <w:szCs w:val="24"/>
          <w:lang w:val="en-US"/>
        </w:rPr>
        <w:t>Electronic Meeting, December 6 - 17, 2021</w:t>
      </w:r>
    </w:p>
    <w:p w:rsidR="00C208BE" w:rsidRDefault="00C208BE">
      <w:pPr>
        <w:pStyle w:val="CRCoverPage"/>
        <w:tabs>
          <w:tab w:val="right" w:pos="9639"/>
        </w:tabs>
        <w:spacing w:after="0"/>
        <w:rPr>
          <w:rFonts w:cs="Arial"/>
          <w:b/>
          <w:sz w:val="24"/>
          <w:szCs w:val="24"/>
          <w:lang w:val="en-US"/>
        </w:rPr>
      </w:pPr>
    </w:p>
    <w:p w:rsidR="00C208BE" w:rsidRDefault="00FA63EA">
      <w:pPr>
        <w:pStyle w:val="CRCoverPage"/>
        <w:jc w:val="both"/>
        <w:rPr>
          <w:rFonts w:eastAsia="宋体"/>
          <w:sz w:val="24"/>
          <w:szCs w:val="24"/>
          <w:lang w:val="en-US" w:eastAsia="zh-CN"/>
        </w:rPr>
      </w:pPr>
      <w:r>
        <w:rPr>
          <w:rFonts w:cs="Arial"/>
          <w:b/>
          <w:bCs/>
          <w:sz w:val="24"/>
          <w:lang w:val="en-US"/>
        </w:rPr>
        <w:t>Agenda item:</w:t>
      </w:r>
      <w:r>
        <w:rPr>
          <w:rFonts w:cs="Arial"/>
          <w:b/>
          <w:bCs/>
          <w:sz w:val="24"/>
          <w:lang w:val="en-US"/>
        </w:rPr>
        <w:tab/>
      </w:r>
      <w:r>
        <w:rPr>
          <w:rFonts w:eastAsia="宋体" w:cs="Arial" w:hint="eastAsia"/>
          <w:b/>
          <w:bCs/>
          <w:sz w:val="24"/>
          <w:lang w:val="en-US" w:eastAsia="zh-CN"/>
        </w:rPr>
        <w:t>8A.2</w:t>
      </w:r>
    </w:p>
    <w:p w:rsidR="00C208BE" w:rsidRDefault="00FA63EA">
      <w:pPr>
        <w:tabs>
          <w:tab w:val="left" w:pos="1985"/>
        </w:tabs>
        <w:ind w:left="1985" w:hanging="1985"/>
        <w:rPr>
          <w:rFonts w:eastAsia="宋体" w:cs="Arial"/>
          <w:b/>
          <w:bCs/>
          <w:sz w:val="24"/>
          <w:lang w:eastAsia="zh-CN"/>
        </w:rPr>
      </w:pPr>
      <w:r>
        <w:rPr>
          <w:rFonts w:cs="Arial"/>
          <w:b/>
          <w:bCs/>
          <w:sz w:val="24"/>
        </w:rPr>
        <w:t>Source:</w:t>
      </w:r>
      <w:r>
        <w:rPr>
          <w:rFonts w:cs="Arial"/>
          <w:b/>
          <w:bCs/>
          <w:sz w:val="24"/>
        </w:rPr>
        <w:tab/>
      </w:r>
      <w:proofErr w:type="gramStart"/>
      <w:r>
        <w:rPr>
          <w:rFonts w:eastAsia="宋体" w:cs="Arial"/>
          <w:b/>
          <w:bCs/>
          <w:sz w:val="24"/>
          <w:lang w:eastAsia="zh-CN"/>
        </w:rPr>
        <w:t>ZTE</w:t>
      </w:r>
      <w:r>
        <w:rPr>
          <w:rFonts w:eastAsia="宋体" w:cs="Arial" w:hint="eastAsia"/>
          <w:b/>
          <w:bCs/>
          <w:sz w:val="24"/>
          <w:lang w:val="en-US" w:eastAsia="zh-CN"/>
        </w:rPr>
        <w:t xml:space="preserve"> ,</w:t>
      </w:r>
      <w:proofErr w:type="gramEnd"/>
      <w:r>
        <w:rPr>
          <w:rFonts w:eastAsia="宋体" w:cs="Arial" w:hint="eastAsia"/>
          <w:b/>
          <w:bCs/>
          <w:sz w:val="24"/>
          <w:lang w:val="en-US" w:eastAsia="zh-CN"/>
        </w:rPr>
        <w:t xml:space="preserve"> </w:t>
      </w:r>
      <w:proofErr w:type="spellStart"/>
      <w:r>
        <w:rPr>
          <w:rFonts w:eastAsia="宋体" w:cs="Arial" w:hint="eastAsia"/>
          <w:b/>
          <w:bCs/>
          <w:sz w:val="24"/>
          <w:lang w:val="en-US" w:eastAsia="zh-CN"/>
        </w:rPr>
        <w:t>Sanechips</w:t>
      </w:r>
      <w:proofErr w:type="spellEnd"/>
    </w:p>
    <w:p w:rsidR="00C208BE" w:rsidRDefault="00FA63EA">
      <w:pPr>
        <w:ind w:left="1985" w:hanging="1985"/>
        <w:rPr>
          <w:rFonts w:eastAsia="宋体" w:cs="Arial"/>
          <w:b/>
          <w:bCs/>
          <w:sz w:val="24"/>
          <w:szCs w:val="24"/>
          <w:lang w:val="en-US" w:eastAsia="zh-CN"/>
        </w:rPr>
      </w:pPr>
      <w:r>
        <w:rPr>
          <w:rFonts w:cs="Arial"/>
          <w:b/>
          <w:bCs/>
          <w:sz w:val="24"/>
        </w:rPr>
        <w:t>Title:</w:t>
      </w:r>
      <w:r>
        <w:rPr>
          <w:rFonts w:cs="Arial"/>
          <w:b/>
          <w:bCs/>
          <w:sz w:val="24"/>
        </w:rPr>
        <w:tab/>
      </w:r>
      <w:bookmarkStart w:id="3" w:name="OLE_LINK3"/>
      <w:r>
        <w:rPr>
          <w:rFonts w:eastAsia="宋体" w:cs="Arial" w:hint="eastAsia"/>
          <w:b/>
          <w:bCs/>
          <w:sz w:val="24"/>
          <w:lang w:val="en-US" w:eastAsia="zh-CN"/>
        </w:rPr>
        <w:t xml:space="preserve">Discussion on Rel-18 Mobility enhancement </w:t>
      </w:r>
    </w:p>
    <w:bookmarkEnd w:id="3"/>
    <w:p w:rsidR="00C208BE" w:rsidRDefault="00FA63EA">
      <w:pPr>
        <w:ind w:left="1980" w:hanging="1980"/>
        <w:rPr>
          <w:rFonts w:cs="Arial"/>
          <w:b/>
          <w:bCs/>
          <w:sz w:val="24"/>
        </w:rPr>
      </w:pPr>
      <w:r>
        <w:rPr>
          <w:rFonts w:cs="Arial"/>
          <w:b/>
          <w:bCs/>
          <w:sz w:val="24"/>
        </w:rPr>
        <w:t>Document for:</w:t>
      </w:r>
      <w:r>
        <w:rPr>
          <w:rFonts w:cs="Arial"/>
          <w:b/>
          <w:bCs/>
          <w:sz w:val="24"/>
        </w:rPr>
        <w:tab/>
      </w:r>
      <w:r>
        <w:rPr>
          <w:rFonts w:eastAsia="宋体" w:cs="Arial"/>
          <w:b/>
          <w:bCs/>
          <w:sz w:val="24"/>
          <w:lang w:eastAsia="zh-CN"/>
        </w:rPr>
        <w:t>Discussion and Decision</w:t>
      </w:r>
    </w:p>
    <w:p w:rsidR="00C208BE" w:rsidRDefault="00FA63E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rsidR="00C208BE" w:rsidRDefault="00FA63EA">
      <w:pPr>
        <w:widowControl/>
        <w:overflowPunct w:val="0"/>
        <w:autoSpaceDE w:val="0"/>
        <w:autoSpaceDN w:val="0"/>
        <w:adjustRightInd w:val="0"/>
        <w:spacing w:after="180" w:line="240" w:lineRule="auto"/>
        <w:jc w:val="left"/>
        <w:textAlignment w:val="baseline"/>
        <w:rPr>
          <w:rFonts w:eastAsia="Times New Roman" w:cs="Arial"/>
          <w:kern w:val="0"/>
          <w:sz w:val="20"/>
          <w:szCs w:val="20"/>
          <w:lang w:val="en-US" w:eastAsia="zh-CN"/>
        </w:rPr>
      </w:pPr>
      <w:r>
        <w:rPr>
          <w:rFonts w:eastAsia="Times New Roman" w:cs="Arial"/>
          <w:kern w:val="0"/>
          <w:sz w:val="20"/>
          <w:szCs w:val="20"/>
          <w:lang w:val="en-US" w:eastAsia="zh-CN"/>
        </w:rPr>
        <w:t xml:space="preserve">The Rel-18 mobility enhancement has been </w:t>
      </w:r>
      <w:r>
        <w:rPr>
          <w:rFonts w:eastAsia="Times New Roman" w:cs="Arial"/>
          <w:kern w:val="0"/>
          <w:sz w:val="20"/>
          <w:szCs w:val="20"/>
          <w:lang w:val="en-US" w:eastAsia="zh-CN"/>
        </w:rPr>
        <w:t>discussed in pre-RAN#94 email discussion, and the following objectives are proposed as t</w:t>
      </w:r>
      <w:r w:rsidR="005E4E74">
        <w:rPr>
          <w:rFonts w:eastAsia="Times New Roman" w:cs="Arial"/>
          <w:kern w:val="0"/>
          <w:sz w:val="20"/>
          <w:szCs w:val="20"/>
          <w:lang w:val="en-US" w:eastAsia="zh-CN"/>
        </w:rPr>
        <w:t>he outcome of email discussion.</w:t>
      </w:r>
    </w:p>
    <w:p w:rsidR="00C208BE" w:rsidRDefault="00FA63EA">
      <w:pPr>
        <w:widowControl/>
        <w:overflowPunct w:val="0"/>
        <w:autoSpaceDE w:val="0"/>
        <w:autoSpaceDN w:val="0"/>
        <w:adjustRightInd w:val="0"/>
        <w:spacing w:after="180" w:line="240" w:lineRule="auto"/>
        <w:jc w:val="left"/>
        <w:textAlignment w:val="baseline"/>
        <w:rPr>
          <w:rFonts w:eastAsia="Times New Roman" w:cs="Arial"/>
          <w:kern w:val="0"/>
          <w:sz w:val="20"/>
          <w:szCs w:val="20"/>
          <w:lang w:val="en-US" w:eastAsia="zh-CN"/>
        </w:rPr>
      </w:pPr>
      <w:r>
        <w:rPr>
          <w:rFonts w:eastAsia="Times New Roman" w:cs="Arial"/>
          <w:kern w:val="0"/>
          <w:sz w:val="20"/>
          <w:szCs w:val="20"/>
          <w:lang w:val="en-US" w:eastAsia="zh-CN"/>
        </w:rPr>
        <w:t xml:space="preserve">---------------------------------- </w:t>
      </w:r>
      <w:proofErr w:type="gramStart"/>
      <w:r>
        <w:rPr>
          <w:rFonts w:eastAsia="Times New Roman" w:cs="Arial"/>
          <w:kern w:val="0"/>
          <w:sz w:val="20"/>
          <w:szCs w:val="20"/>
          <w:lang w:val="en-US" w:eastAsia="zh-CN"/>
        </w:rPr>
        <w:t>current</w:t>
      </w:r>
      <w:proofErr w:type="gramEnd"/>
      <w:r>
        <w:rPr>
          <w:rFonts w:eastAsia="Times New Roman" w:cs="Arial"/>
          <w:kern w:val="0"/>
          <w:sz w:val="20"/>
          <w:szCs w:val="20"/>
          <w:lang w:val="en-US" w:eastAsia="zh-CN"/>
        </w:rPr>
        <w:t xml:space="preserve"> objectives in RP-212710 ---------------------------------</w:t>
      </w:r>
    </w:p>
    <w:p w:rsidR="00C208BE" w:rsidRDefault="00FA63EA">
      <w:pPr>
        <w:spacing w:after="0"/>
        <w:rPr>
          <w:rFonts w:cs="Arial"/>
          <w:bCs/>
          <w:sz w:val="20"/>
          <w:szCs w:val="20"/>
          <w:lang w:val="en-US"/>
        </w:rPr>
      </w:pPr>
      <w:r>
        <w:rPr>
          <w:rFonts w:cs="Arial"/>
          <w:bCs/>
          <w:sz w:val="20"/>
          <w:szCs w:val="20"/>
          <w:lang w:val="en-US"/>
        </w:rPr>
        <w:t>The detailed objective of this wor</w:t>
      </w:r>
      <w:r>
        <w:rPr>
          <w:rFonts w:cs="Arial"/>
          <w:bCs/>
          <w:sz w:val="20"/>
          <w:szCs w:val="20"/>
          <w:lang w:val="en-US"/>
        </w:rPr>
        <w:t>k item are:</w:t>
      </w:r>
    </w:p>
    <w:p w:rsidR="00C208BE" w:rsidRDefault="00C208BE">
      <w:pPr>
        <w:spacing w:after="0"/>
        <w:rPr>
          <w:rFonts w:cs="Arial"/>
          <w:sz w:val="20"/>
          <w:szCs w:val="20"/>
        </w:rPr>
      </w:pPr>
    </w:p>
    <w:p w:rsidR="00C208BE" w:rsidRDefault="00FA63EA">
      <w:pPr>
        <w:numPr>
          <w:ilvl w:val="0"/>
          <w:numId w:val="6"/>
        </w:numPr>
        <w:spacing w:after="0"/>
        <w:rPr>
          <w:rFonts w:cs="Arial"/>
          <w:bCs/>
          <w:sz w:val="20"/>
          <w:szCs w:val="20"/>
          <w:lang w:val="en-US"/>
        </w:rPr>
      </w:pPr>
      <w:r>
        <w:rPr>
          <w:rFonts w:cs="Arial"/>
          <w:bCs/>
          <w:sz w:val="20"/>
          <w:szCs w:val="20"/>
          <w:lang w:val="en-US"/>
        </w:rPr>
        <w:t>To specify mechanism and procedures of L1/L2 based inter-cell mobility for mobility latency reduction:</w:t>
      </w:r>
    </w:p>
    <w:p w:rsidR="00C208BE" w:rsidRDefault="00FA63EA">
      <w:pPr>
        <w:numPr>
          <w:ilvl w:val="0"/>
          <w:numId w:val="7"/>
        </w:numPr>
        <w:spacing w:after="0"/>
        <w:rPr>
          <w:rFonts w:cs="Arial"/>
          <w:bCs/>
          <w:sz w:val="20"/>
          <w:szCs w:val="20"/>
          <w:lang w:val="en-US"/>
        </w:rPr>
      </w:pPr>
      <w:r>
        <w:rPr>
          <w:rFonts w:cs="Arial"/>
          <w:bCs/>
          <w:sz w:val="20"/>
          <w:szCs w:val="20"/>
          <w:lang w:val="en-US"/>
        </w:rPr>
        <w:t>Configuration and maintenance for multiple candidate cells to allow fast application of configurations for candidate cells [RAN2, RAN3]</w:t>
      </w:r>
    </w:p>
    <w:p w:rsidR="00C208BE" w:rsidRDefault="00FA63EA">
      <w:pPr>
        <w:numPr>
          <w:ilvl w:val="0"/>
          <w:numId w:val="7"/>
        </w:numPr>
        <w:spacing w:after="0"/>
        <w:rPr>
          <w:rFonts w:cs="Arial"/>
          <w:bCs/>
          <w:sz w:val="20"/>
          <w:szCs w:val="20"/>
          <w:lang w:val="en-US"/>
        </w:rPr>
      </w:pPr>
      <w:r>
        <w:rPr>
          <w:rFonts w:cs="Arial"/>
          <w:bCs/>
          <w:sz w:val="20"/>
          <w:szCs w:val="20"/>
          <w:lang w:val="en-US"/>
        </w:rPr>
        <w:t>Dyna</w:t>
      </w:r>
      <w:r>
        <w:rPr>
          <w:rFonts w:cs="Arial"/>
          <w:bCs/>
          <w:sz w:val="20"/>
          <w:szCs w:val="20"/>
          <w:lang w:val="en-US"/>
        </w:rPr>
        <w:t xml:space="preserve">mic switch mechanism among candidate serving cells (including </w:t>
      </w:r>
      <w:proofErr w:type="spellStart"/>
      <w:r>
        <w:rPr>
          <w:rFonts w:cs="Arial"/>
          <w:bCs/>
          <w:sz w:val="20"/>
          <w:szCs w:val="20"/>
          <w:lang w:val="en-US"/>
        </w:rPr>
        <w:t>SpCell</w:t>
      </w:r>
      <w:proofErr w:type="spellEnd"/>
      <w:r>
        <w:rPr>
          <w:rFonts w:cs="Arial"/>
          <w:bCs/>
          <w:sz w:val="20"/>
          <w:szCs w:val="20"/>
          <w:lang w:val="en-US"/>
        </w:rPr>
        <w:t xml:space="preserve"> and </w:t>
      </w:r>
      <w:proofErr w:type="spellStart"/>
      <w:r>
        <w:rPr>
          <w:rFonts w:cs="Arial"/>
          <w:bCs/>
          <w:sz w:val="20"/>
          <w:szCs w:val="20"/>
          <w:lang w:val="en-US"/>
        </w:rPr>
        <w:t>SCell</w:t>
      </w:r>
      <w:proofErr w:type="spellEnd"/>
      <w:r>
        <w:rPr>
          <w:rFonts w:cs="Arial"/>
          <w:bCs/>
          <w:sz w:val="20"/>
          <w:szCs w:val="20"/>
          <w:lang w:val="en-US"/>
        </w:rPr>
        <w:t xml:space="preserve">) for the potential applicable scenarios based on L1/L2 </w:t>
      </w:r>
      <w:proofErr w:type="spellStart"/>
      <w:r>
        <w:rPr>
          <w:rFonts w:cs="Arial"/>
          <w:bCs/>
          <w:sz w:val="20"/>
          <w:szCs w:val="20"/>
          <w:lang w:val="en-US"/>
        </w:rPr>
        <w:t>signalling</w:t>
      </w:r>
      <w:proofErr w:type="spellEnd"/>
      <w:r>
        <w:rPr>
          <w:rFonts w:cs="Arial"/>
          <w:bCs/>
          <w:sz w:val="20"/>
          <w:szCs w:val="20"/>
          <w:lang w:val="en-US"/>
        </w:rPr>
        <w:t xml:space="preserve"> [RAN2, RAN1]</w:t>
      </w:r>
    </w:p>
    <w:p w:rsidR="00C208BE" w:rsidRDefault="00FA63EA">
      <w:pPr>
        <w:numPr>
          <w:ilvl w:val="0"/>
          <w:numId w:val="7"/>
        </w:numPr>
        <w:spacing w:after="0"/>
        <w:rPr>
          <w:rFonts w:cs="Arial"/>
          <w:bCs/>
          <w:sz w:val="20"/>
          <w:szCs w:val="20"/>
          <w:lang w:val="en-US"/>
        </w:rPr>
      </w:pPr>
      <w:r>
        <w:rPr>
          <w:rFonts w:cs="Arial"/>
          <w:bCs/>
          <w:sz w:val="20"/>
          <w:szCs w:val="20"/>
          <w:lang w:val="en-US"/>
        </w:rPr>
        <w:t xml:space="preserve">L1 enhancements, including inter-cell beam management, L1 measurement and reporting, beam </w:t>
      </w:r>
      <w:r>
        <w:rPr>
          <w:rFonts w:cs="Arial"/>
          <w:bCs/>
          <w:sz w:val="20"/>
          <w:szCs w:val="20"/>
          <w:lang w:val="en-US"/>
        </w:rPr>
        <w:t>indication, and for non-synchronized scenario to handle TA management [RAN1, RAN2]</w:t>
      </w:r>
    </w:p>
    <w:p w:rsidR="00C208BE" w:rsidRDefault="00FA63EA">
      <w:pPr>
        <w:numPr>
          <w:ilvl w:val="0"/>
          <w:numId w:val="7"/>
        </w:numPr>
        <w:spacing w:after="0"/>
        <w:rPr>
          <w:rFonts w:cs="Arial"/>
          <w:bCs/>
          <w:sz w:val="20"/>
          <w:szCs w:val="20"/>
          <w:lang w:val="en-US"/>
        </w:rPr>
      </w:pPr>
      <w:r>
        <w:rPr>
          <w:rFonts w:cs="Arial"/>
          <w:bCs/>
          <w:sz w:val="20"/>
          <w:szCs w:val="20"/>
          <w:lang w:val="en-US"/>
        </w:rPr>
        <w:t>CU-DU interface signaling to support L1/L2 mobility, if needed [RAN3]</w:t>
      </w:r>
    </w:p>
    <w:p w:rsidR="00C208BE" w:rsidRDefault="00C208BE">
      <w:pPr>
        <w:spacing w:after="0"/>
        <w:ind w:left="1500"/>
        <w:rPr>
          <w:rFonts w:cs="Arial"/>
          <w:bCs/>
          <w:sz w:val="20"/>
          <w:szCs w:val="20"/>
          <w:lang w:val="en-US"/>
        </w:rPr>
      </w:pPr>
    </w:p>
    <w:p w:rsidR="00C208BE" w:rsidRDefault="00FA63EA">
      <w:pPr>
        <w:spacing w:after="0"/>
        <w:ind w:left="1077"/>
        <w:rPr>
          <w:rFonts w:cs="Arial"/>
          <w:bCs/>
          <w:sz w:val="20"/>
          <w:szCs w:val="20"/>
          <w:lang w:val="en-US"/>
        </w:rPr>
      </w:pPr>
      <w:r>
        <w:rPr>
          <w:rFonts w:cs="Arial"/>
          <w:bCs/>
          <w:sz w:val="20"/>
          <w:szCs w:val="20"/>
          <w:lang w:val="en-US"/>
        </w:rPr>
        <w:t>Note 1: FR2 specific enhancements are not precluded, if any.</w:t>
      </w:r>
    </w:p>
    <w:p w:rsidR="00C208BE" w:rsidRDefault="00FA63EA">
      <w:pPr>
        <w:spacing w:after="0"/>
        <w:ind w:left="1077"/>
        <w:rPr>
          <w:rFonts w:cs="Arial"/>
          <w:bCs/>
          <w:sz w:val="20"/>
          <w:szCs w:val="20"/>
          <w:lang w:val="en-US"/>
        </w:rPr>
      </w:pPr>
      <w:r>
        <w:rPr>
          <w:rFonts w:cs="Arial"/>
          <w:bCs/>
          <w:sz w:val="20"/>
          <w:szCs w:val="20"/>
          <w:lang w:val="en-US"/>
        </w:rPr>
        <w:t xml:space="preserve">Note 2: The procedure of L1/L2 based </w:t>
      </w:r>
      <w:r>
        <w:rPr>
          <w:rFonts w:cs="Arial"/>
          <w:bCs/>
          <w:sz w:val="20"/>
          <w:szCs w:val="20"/>
          <w:lang w:val="en-US"/>
        </w:rPr>
        <w:t>inter-cell mobility are applicable to the following scenarios:</w:t>
      </w:r>
    </w:p>
    <w:p w:rsidR="00C208BE" w:rsidRDefault="00FA63EA">
      <w:pPr>
        <w:numPr>
          <w:ilvl w:val="2"/>
          <w:numId w:val="8"/>
        </w:numPr>
        <w:spacing w:after="0"/>
        <w:rPr>
          <w:rFonts w:cs="Arial"/>
          <w:bCs/>
          <w:sz w:val="20"/>
          <w:szCs w:val="20"/>
          <w:lang w:val="en-US"/>
        </w:rPr>
      </w:pPr>
      <w:r>
        <w:rPr>
          <w:rFonts w:cs="Arial"/>
          <w:bCs/>
          <w:sz w:val="20"/>
          <w:szCs w:val="20"/>
          <w:lang w:val="en-US"/>
        </w:rPr>
        <w:t>Standalone, CA and NR-DC case with serving cell change within one CG</w:t>
      </w:r>
    </w:p>
    <w:p w:rsidR="00C208BE" w:rsidRDefault="00FA63EA">
      <w:pPr>
        <w:numPr>
          <w:ilvl w:val="2"/>
          <w:numId w:val="8"/>
        </w:numPr>
        <w:spacing w:after="0"/>
        <w:rPr>
          <w:rFonts w:cs="Arial"/>
          <w:bCs/>
          <w:sz w:val="20"/>
          <w:szCs w:val="20"/>
          <w:lang w:val="en-US"/>
        </w:rPr>
      </w:pPr>
      <w:r>
        <w:rPr>
          <w:rFonts w:cs="Arial"/>
          <w:bCs/>
          <w:sz w:val="20"/>
          <w:szCs w:val="20"/>
          <w:lang w:val="en-US"/>
        </w:rPr>
        <w:t>Intra-CU case and intra-CU inter-DU case (applicable for Standalone and CA)</w:t>
      </w:r>
    </w:p>
    <w:p w:rsidR="00C208BE" w:rsidRDefault="00FA63EA">
      <w:pPr>
        <w:numPr>
          <w:ilvl w:val="2"/>
          <w:numId w:val="8"/>
        </w:numPr>
        <w:spacing w:after="0"/>
        <w:rPr>
          <w:rFonts w:cs="Arial"/>
          <w:bCs/>
          <w:sz w:val="20"/>
          <w:szCs w:val="20"/>
          <w:lang w:val="en-US"/>
        </w:rPr>
      </w:pPr>
      <w:r>
        <w:rPr>
          <w:rFonts w:cs="Arial"/>
          <w:bCs/>
          <w:sz w:val="20"/>
          <w:szCs w:val="20"/>
          <w:lang w:val="en-US"/>
        </w:rPr>
        <w:t>Both intra-frequency and inter-frequency</w:t>
      </w:r>
    </w:p>
    <w:p w:rsidR="00C208BE" w:rsidRDefault="00FA63EA">
      <w:pPr>
        <w:numPr>
          <w:ilvl w:val="2"/>
          <w:numId w:val="8"/>
        </w:numPr>
        <w:spacing w:after="0"/>
        <w:rPr>
          <w:rFonts w:cs="Arial"/>
          <w:bCs/>
          <w:sz w:val="20"/>
          <w:szCs w:val="20"/>
          <w:lang w:val="en-US"/>
        </w:rPr>
      </w:pPr>
      <w:r>
        <w:rPr>
          <w:rFonts w:cs="Arial"/>
          <w:bCs/>
          <w:sz w:val="20"/>
          <w:szCs w:val="20"/>
          <w:lang w:val="en-US"/>
        </w:rPr>
        <w:t>Both FR</w:t>
      </w:r>
      <w:r>
        <w:rPr>
          <w:rFonts w:cs="Arial"/>
          <w:bCs/>
          <w:sz w:val="20"/>
          <w:szCs w:val="20"/>
          <w:lang w:val="en-US"/>
        </w:rPr>
        <w:t>1 and FR2</w:t>
      </w:r>
    </w:p>
    <w:p w:rsidR="00C208BE" w:rsidRDefault="00C208BE">
      <w:pPr>
        <w:spacing w:after="0"/>
        <w:ind w:left="720"/>
        <w:rPr>
          <w:rFonts w:cs="Arial"/>
          <w:bCs/>
          <w:sz w:val="20"/>
          <w:szCs w:val="20"/>
          <w:lang w:val="en-US"/>
        </w:rPr>
      </w:pPr>
    </w:p>
    <w:p w:rsidR="00C208BE" w:rsidRDefault="00FA63EA">
      <w:pPr>
        <w:numPr>
          <w:ilvl w:val="0"/>
          <w:numId w:val="6"/>
        </w:numPr>
        <w:spacing w:after="0"/>
        <w:rPr>
          <w:rFonts w:cs="Arial"/>
          <w:bCs/>
          <w:sz w:val="20"/>
          <w:szCs w:val="20"/>
          <w:lang w:val="en-US"/>
        </w:rPr>
      </w:pPr>
      <w:r>
        <w:rPr>
          <w:rFonts w:cs="Arial"/>
          <w:bCs/>
          <w:sz w:val="20"/>
          <w:szCs w:val="20"/>
          <w:lang w:val="en-US"/>
        </w:rPr>
        <w:t>To specify mechanism and procedures of MR-DC with selective activation of the cell groups via L3 enhancements:</w:t>
      </w:r>
    </w:p>
    <w:p w:rsidR="00C208BE" w:rsidRDefault="00FA63EA">
      <w:pPr>
        <w:numPr>
          <w:ilvl w:val="0"/>
          <w:numId w:val="7"/>
        </w:numPr>
        <w:spacing w:after="0"/>
        <w:rPr>
          <w:rFonts w:cs="Arial"/>
          <w:bCs/>
          <w:sz w:val="20"/>
          <w:szCs w:val="20"/>
          <w:lang w:val="en-US"/>
        </w:rPr>
      </w:pPr>
      <w:r>
        <w:rPr>
          <w:rFonts w:cs="Arial"/>
          <w:bCs/>
          <w:sz w:val="20"/>
          <w:szCs w:val="20"/>
          <w:lang w:val="en-US"/>
        </w:rPr>
        <w:t>To allow subsequent CPC/CPAC after changing SCG without reconfiguration and re-</w:t>
      </w:r>
      <w:r>
        <w:rPr>
          <w:rFonts w:cs="Arial"/>
          <w:bCs/>
          <w:sz w:val="20"/>
          <w:szCs w:val="20"/>
          <w:lang w:val="en-US"/>
        </w:rPr>
        <w:lastRenderedPageBreak/>
        <w:t>initiation of CPC/CPAC [RAN2, RAN3, RAN4]</w:t>
      </w:r>
    </w:p>
    <w:p w:rsidR="00C208BE" w:rsidRDefault="00FA63EA">
      <w:pPr>
        <w:numPr>
          <w:ilvl w:val="0"/>
          <w:numId w:val="7"/>
        </w:numPr>
        <w:spacing w:after="0"/>
        <w:rPr>
          <w:rFonts w:cs="Arial"/>
          <w:bCs/>
          <w:sz w:val="20"/>
          <w:szCs w:val="20"/>
          <w:highlight w:val="yellow"/>
          <w:lang w:val="en-US"/>
        </w:rPr>
      </w:pPr>
      <w:r>
        <w:rPr>
          <w:rFonts w:cs="Arial"/>
          <w:bCs/>
          <w:sz w:val="20"/>
          <w:szCs w:val="20"/>
          <w:highlight w:val="yellow"/>
          <w:lang w:val="en-US"/>
        </w:rPr>
        <w:t xml:space="preserve">TBD: whether </w:t>
      </w:r>
      <w:r>
        <w:rPr>
          <w:rFonts w:cs="Arial"/>
          <w:bCs/>
          <w:sz w:val="20"/>
          <w:szCs w:val="20"/>
          <w:highlight w:val="yellow"/>
          <w:lang w:val="en-US"/>
        </w:rPr>
        <w:t xml:space="preserve">Rel-17 CPC/CPAC mechanism is used as the baseline </w:t>
      </w:r>
    </w:p>
    <w:p w:rsidR="00C208BE" w:rsidRDefault="00FA63EA">
      <w:pPr>
        <w:numPr>
          <w:ilvl w:val="0"/>
          <w:numId w:val="7"/>
        </w:numPr>
        <w:spacing w:after="0"/>
        <w:rPr>
          <w:rFonts w:cs="Arial"/>
          <w:bCs/>
          <w:sz w:val="20"/>
          <w:szCs w:val="20"/>
          <w:highlight w:val="yellow"/>
          <w:lang w:val="en-US"/>
        </w:rPr>
      </w:pPr>
      <w:r>
        <w:rPr>
          <w:rFonts w:cs="Arial"/>
          <w:bCs/>
          <w:sz w:val="20"/>
          <w:szCs w:val="20"/>
          <w:highlight w:val="yellow"/>
          <w:lang w:val="en-US"/>
        </w:rPr>
        <w:t>TBD: whether to limit MR-DC to EN-DC and NR-DC</w:t>
      </w:r>
    </w:p>
    <w:p w:rsidR="00C208BE" w:rsidRDefault="00C208BE">
      <w:pPr>
        <w:spacing w:after="0"/>
        <w:rPr>
          <w:rFonts w:cs="Arial"/>
          <w:bCs/>
          <w:sz w:val="20"/>
          <w:szCs w:val="20"/>
          <w:lang w:val="en-US"/>
        </w:rPr>
      </w:pPr>
    </w:p>
    <w:p w:rsidR="00C208BE" w:rsidRDefault="00FA63EA">
      <w:pPr>
        <w:numPr>
          <w:ilvl w:val="0"/>
          <w:numId w:val="6"/>
        </w:numPr>
        <w:spacing w:after="0"/>
        <w:rPr>
          <w:rFonts w:cs="Arial"/>
          <w:bCs/>
          <w:sz w:val="20"/>
          <w:szCs w:val="20"/>
          <w:lang w:val="en-US"/>
        </w:rPr>
      </w:pPr>
      <w:r>
        <w:rPr>
          <w:rFonts w:cs="Arial"/>
          <w:bCs/>
          <w:sz w:val="20"/>
          <w:szCs w:val="20"/>
          <w:lang w:val="en-US"/>
        </w:rPr>
        <w:t>To specify CHO including target MCG and target SCG if it cannot be completed in Rel-17 [RAN3, RAN2]</w:t>
      </w:r>
    </w:p>
    <w:p w:rsidR="00C208BE" w:rsidRDefault="00C208BE">
      <w:pPr>
        <w:spacing w:after="0"/>
        <w:rPr>
          <w:rFonts w:cs="Arial"/>
          <w:bCs/>
          <w:sz w:val="20"/>
          <w:szCs w:val="20"/>
          <w:lang w:val="en-US"/>
        </w:rPr>
      </w:pPr>
    </w:p>
    <w:p w:rsidR="00C208BE" w:rsidRDefault="00FA63EA">
      <w:pPr>
        <w:numPr>
          <w:ilvl w:val="0"/>
          <w:numId w:val="6"/>
        </w:numPr>
        <w:spacing w:after="0"/>
        <w:rPr>
          <w:rFonts w:cs="Arial"/>
          <w:bCs/>
          <w:sz w:val="20"/>
          <w:szCs w:val="20"/>
          <w:lang w:val="en-US"/>
        </w:rPr>
      </w:pPr>
      <w:r>
        <w:rPr>
          <w:rFonts w:cs="Arial"/>
          <w:bCs/>
          <w:sz w:val="20"/>
          <w:szCs w:val="20"/>
          <w:lang w:val="en-US"/>
        </w:rPr>
        <w:t>To specify CHO including target MCG and candidate SCG fo</w:t>
      </w:r>
      <w:r>
        <w:rPr>
          <w:rFonts w:cs="Arial"/>
          <w:bCs/>
          <w:sz w:val="20"/>
          <w:szCs w:val="20"/>
          <w:lang w:val="en-US"/>
        </w:rPr>
        <w:t>r CPC/CPAC  [RAN3, RAN2]</w:t>
      </w:r>
    </w:p>
    <w:p w:rsidR="00C208BE" w:rsidRDefault="00FA63EA">
      <w:pPr>
        <w:numPr>
          <w:ilvl w:val="0"/>
          <w:numId w:val="7"/>
        </w:numPr>
        <w:spacing w:after="0"/>
        <w:rPr>
          <w:rFonts w:cs="Arial"/>
          <w:bCs/>
          <w:sz w:val="20"/>
          <w:szCs w:val="20"/>
          <w:lang w:val="en-US"/>
        </w:rPr>
      </w:pPr>
      <w:r>
        <w:rPr>
          <w:rFonts w:cs="Arial"/>
          <w:bCs/>
          <w:sz w:val="20"/>
          <w:szCs w:val="20"/>
          <w:lang w:val="en-US"/>
        </w:rPr>
        <w:t>CHO including target MCG and target SCG is used as the baseline</w:t>
      </w:r>
    </w:p>
    <w:p w:rsidR="00C208BE" w:rsidRDefault="00FA63EA">
      <w:pPr>
        <w:widowControl/>
        <w:overflowPunct w:val="0"/>
        <w:autoSpaceDE w:val="0"/>
        <w:autoSpaceDN w:val="0"/>
        <w:adjustRightInd w:val="0"/>
        <w:spacing w:after="180" w:line="240" w:lineRule="auto"/>
        <w:jc w:val="left"/>
        <w:textAlignment w:val="baseline"/>
        <w:rPr>
          <w:rFonts w:eastAsia="Times New Roman" w:cs="Arial"/>
          <w:kern w:val="0"/>
          <w:sz w:val="20"/>
          <w:szCs w:val="20"/>
          <w:lang w:val="en-US" w:eastAsia="zh-CN"/>
        </w:rPr>
      </w:pPr>
      <w:r>
        <w:rPr>
          <w:rFonts w:eastAsia="Times New Roman" w:cs="Arial"/>
          <w:kern w:val="0"/>
          <w:sz w:val="20"/>
          <w:szCs w:val="20"/>
          <w:lang w:val="en-US" w:eastAsia="zh-CN"/>
        </w:rPr>
        <w:t xml:space="preserve">---------------------------------- </w:t>
      </w:r>
      <w:proofErr w:type="gramStart"/>
      <w:r>
        <w:rPr>
          <w:rFonts w:eastAsia="Times New Roman" w:cs="Arial"/>
          <w:kern w:val="0"/>
          <w:sz w:val="20"/>
          <w:szCs w:val="20"/>
          <w:lang w:val="en-US" w:eastAsia="zh-CN"/>
        </w:rPr>
        <w:t>current</w:t>
      </w:r>
      <w:proofErr w:type="gramEnd"/>
      <w:r>
        <w:rPr>
          <w:rFonts w:eastAsia="Times New Roman" w:cs="Arial"/>
          <w:kern w:val="0"/>
          <w:sz w:val="20"/>
          <w:szCs w:val="20"/>
          <w:lang w:val="en-US" w:eastAsia="zh-CN"/>
        </w:rPr>
        <w:t xml:space="preserve"> objectives in RP-212710 ---------------------------------</w:t>
      </w:r>
    </w:p>
    <w:p w:rsidR="00C208BE" w:rsidRDefault="00C208BE">
      <w:pPr>
        <w:spacing w:after="0"/>
        <w:rPr>
          <w:rFonts w:cs="Arial"/>
          <w:bCs/>
          <w:sz w:val="20"/>
          <w:szCs w:val="20"/>
          <w:lang w:val="en-US"/>
        </w:rPr>
      </w:pP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rPr>
      </w:pPr>
      <w:r>
        <w:rPr>
          <w:rFonts w:eastAsia="Times New Roman" w:cs="Arial" w:hint="eastAsia"/>
          <w:kern w:val="0"/>
          <w:sz w:val="20"/>
          <w:szCs w:val="20"/>
          <w:lang w:val="en-US" w:eastAsia="zh-CN"/>
        </w:rPr>
        <w:t>It can be observed that the objectives for L1/L2 mobility and CHO</w:t>
      </w:r>
      <w:r>
        <w:rPr>
          <w:rFonts w:eastAsia="Times New Roman" w:cs="Arial" w:hint="eastAsia"/>
          <w:kern w:val="0"/>
          <w:sz w:val="20"/>
          <w:szCs w:val="20"/>
          <w:lang w:val="en-US" w:eastAsia="zh-CN"/>
        </w:rPr>
        <w:t xml:space="preserve"> related enhancement are relatively stable, but there are still some TBD issue for MR-DC with selective activation</w:t>
      </w:r>
      <w:r>
        <w:rPr>
          <w:rFonts w:eastAsia="Times New Roman" w:cs="Arial"/>
          <w:kern w:val="0"/>
          <w:sz w:val="20"/>
          <w:szCs w:val="20"/>
          <w:lang w:val="en-US" w:eastAsia="zh-CN"/>
        </w:rPr>
        <w:t xml:space="preserve">. </w:t>
      </w:r>
    </w:p>
    <w:p w:rsidR="00C208BE" w:rsidRDefault="00FA63E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eastAsia="Times New Roman" w:cs="Arial"/>
          <w:kern w:val="0"/>
          <w:sz w:val="20"/>
          <w:szCs w:val="20"/>
          <w:lang w:val="en-US" w:eastAsia="zh-CN"/>
        </w:rPr>
        <w:t xml:space="preserve">Based on the objectives listed above, it can be observed that the </w:t>
      </w:r>
      <w:r>
        <w:rPr>
          <w:rFonts w:cs="Arial"/>
          <w:bCs/>
          <w:sz w:val="20"/>
          <w:szCs w:val="20"/>
          <w:lang w:val="en-US"/>
        </w:rPr>
        <w:t>intra-CU inter-DU case</w:t>
      </w:r>
      <w:r>
        <w:rPr>
          <w:rFonts w:cs="Arial"/>
          <w:bCs/>
          <w:sz w:val="20"/>
          <w:szCs w:val="20"/>
          <w:lang w:val="en-US" w:eastAsia="zh-CN"/>
        </w:rPr>
        <w:t xml:space="preserve"> will be supported in L1/L2 based mobility. Since different DU will be configured as separate cell group in RRC signaling, the c</w:t>
      </w:r>
      <w:r>
        <w:rPr>
          <w:rFonts w:cs="Arial"/>
          <w:bCs/>
          <w:sz w:val="20"/>
          <w:szCs w:val="20"/>
          <w:lang w:val="en-US"/>
        </w:rPr>
        <w:t xml:space="preserve">onfiguration and maintenance </w:t>
      </w:r>
      <w:r>
        <w:rPr>
          <w:rFonts w:cs="Arial"/>
          <w:bCs/>
          <w:sz w:val="20"/>
          <w:szCs w:val="20"/>
          <w:lang w:val="en-US" w:eastAsia="zh-CN"/>
        </w:rPr>
        <w:t xml:space="preserve">of </w:t>
      </w:r>
      <w:r>
        <w:rPr>
          <w:rFonts w:cs="Arial"/>
          <w:bCs/>
          <w:sz w:val="20"/>
          <w:szCs w:val="20"/>
          <w:lang w:val="en-US"/>
        </w:rPr>
        <w:t>multiple candidate cell</w:t>
      </w:r>
      <w:r>
        <w:rPr>
          <w:rFonts w:cs="Arial"/>
          <w:bCs/>
          <w:sz w:val="20"/>
          <w:szCs w:val="20"/>
          <w:lang w:val="en-US" w:eastAsia="zh-CN"/>
        </w:rPr>
        <w:t xml:space="preserve"> groups will be supported, and a d</w:t>
      </w:r>
      <w:r>
        <w:rPr>
          <w:rFonts w:cs="Arial"/>
          <w:bCs/>
          <w:sz w:val="20"/>
          <w:szCs w:val="20"/>
          <w:lang w:val="en-US"/>
        </w:rPr>
        <w:t xml:space="preserve">ynamic switch mechanism </w:t>
      </w:r>
      <w:r>
        <w:rPr>
          <w:rFonts w:cs="Arial"/>
          <w:bCs/>
          <w:sz w:val="20"/>
          <w:szCs w:val="20"/>
          <w:lang w:val="en-US" w:eastAsia="zh-CN"/>
        </w:rPr>
        <w:t>will be introdu</w:t>
      </w:r>
      <w:r>
        <w:rPr>
          <w:rFonts w:cs="Arial"/>
          <w:bCs/>
          <w:sz w:val="20"/>
          <w:szCs w:val="20"/>
          <w:lang w:val="en-US" w:eastAsia="zh-CN"/>
        </w:rPr>
        <w:t xml:space="preserve">ced to enable the switching among the cell groups configured. </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Observation 1: To support the L1/L2 mobility for intra-CU inter-DU case, the c</w:t>
      </w:r>
      <w:r>
        <w:rPr>
          <w:rFonts w:cs="Arial"/>
          <w:b/>
          <w:sz w:val="20"/>
          <w:szCs w:val="20"/>
          <w:lang w:val="en-US"/>
        </w:rPr>
        <w:t xml:space="preserve">onfiguration and maintenance </w:t>
      </w:r>
      <w:r>
        <w:rPr>
          <w:rFonts w:cs="Arial"/>
          <w:b/>
          <w:sz w:val="20"/>
          <w:szCs w:val="20"/>
          <w:lang w:val="en-US" w:eastAsia="zh-CN"/>
        </w:rPr>
        <w:t xml:space="preserve">of </w:t>
      </w:r>
      <w:r>
        <w:rPr>
          <w:rFonts w:cs="Arial"/>
          <w:b/>
          <w:sz w:val="20"/>
          <w:szCs w:val="20"/>
          <w:lang w:val="en-US"/>
        </w:rPr>
        <w:t>multiple candidate cell</w:t>
      </w:r>
      <w:r>
        <w:rPr>
          <w:rFonts w:cs="Arial"/>
          <w:b/>
          <w:sz w:val="20"/>
          <w:szCs w:val="20"/>
          <w:lang w:val="en-US" w:eastAsia="zh-CN"/>
        </w:rPr>
        <w:t xml:space="preserve"> groups will be supported, and a d</w:t>
      </w:r>
      <w:r>
        <w:rPr>
          <w:rFonts w:cs="Arial"/>
          <w:b/>
          <w:sz w:val="20"/>
          <w:szCs w:val="20"/>
          <w:lang w:val="en-US"/>
        </w:rPr>
        <w:t xml:space="preserve">ynamic switch mechanism </w:t>
      </w:r>
      <w:r>
        <w:rPr>
          <w:rFonts w:cs="Arial"/>
          <w:b/>
          <w:sz w:val="20"/>
          <w:szCs w:val="20"/>
          <w:lang w:val="en-US" w:eastAsia="zh-CN"/>
        </w:rPr>
        <w:t>wi</w:t>
      </w:r>
      <w:r>
        <w:rPr>
          <w:rFonts w:cs="Arial"/>
          <w:b/>
          <w:sz w:val="20"/>
          <w:szCs w:val="20"/>
          <w:lang w:val="en-US" w:eastAsia="zh-CN"/>
        </w:rPr>
        <w:t>ll be introduced to enable the switching among the cell groups configured.</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One example of UE context for intra-CU inter-DU L1/L2 mobility is shown as follow:</w:t>
      </w:r>
    </w:p>
    <w:p w:rsidR="00C208BE" w:rsidRDefault="00FA63EA">
      <w:pPr>
        <w:widowControl/>
        <w:overflowPunct w:val="0"/>
        <w:autoSpaceDE w:val="0"/>
        <w:autoSpaceDN w:val="0"/>
        <w:adjustRightInd w:val="0"/>
        <w:spacing w:after="180" w:line="240" w:lineRule="auto"/>
        <w:jc w:val="center"/>
        <w:textAlignment w:val="baseline"/>
        <w:rPr>
          <w:rFonts w:cs="Arial"/>
          <w:bCs/>
          <w:sz w:val="20"/>
          <w:szCs w:val="20"/>
          <w:lang w:val="en-US" w:eastAsia="zh-CN"/>
        </w:rPr>
      </w:pPr>
      <w:r>
        <w:rPr>
          <w:rFonts w:cs="Arial"/>
          <w:bCs/>
          <w:sz w:val="20"/>
          <w:szCs w:val="20"/>
          <w:lang w:val="en-US" w:eastAsia="zh-CN"/>
        </w:rPr>
        <w:object w:dxaOrig="32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4pt;height:127.5pt" o:ole="">
            <v:imagedata r:id="rId9" o:title=""/>
            <o:lock v:ext="edit" aspectratio="f"/>
          </v:shape>
          <o:OLEObject Type="Embed" ProgID="Visio.Drawing.15" ShapeID="_x0000_i1025" DrawAspect="Content" ObjectID="_1699745870" r:id="rId10"/>
        </w:object>
      </w:r>
    </w:p>
    <w:p w:rsidR="00C208BE" w:rsidRDefault="00FA63EA">
      <w:pPr>
        <w:widowControl/>
        <w:overflowPunct w:val="0"/>
        <w:autoSpaceDE w:val="0"/>
        <w:autoSpaceDN w:val="0"/>
        <w:adjustRightInd w:val="0"/>
        <w:spacing w:after="180" w:line="240" w:lineRule="auto"/>
        <w:jc w:val="center"/>
        <w:textAlignment w:val="baseline"/>
        <w:rPr>
          <w:rFonts w:cs="Arial"/>
          <w:bCs/>
          <w:sz w:val="20"/>
          <w:szCs w:val="20"/>
          <w:lang w:val="en-US" w:eastAsia="zh-CN"/>
        </w:rPr>
      </w:pPr>
      <w:r>
        <w:rPr>
          <w:rFonts w:cs="Arial"/>
          <w:bCs/>
          <w:sz w:val="20"/>
          <w:szCs w:val="20"/>
          <w:lang w:val="en-US" w:eastAsia="zh-CN"/>
        </w:rPr>
        <w:t>Figure 1: Example of UE context for intra-CU inter-DU L1/L2 mobility</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 xml:space="preserve">Based on the figure above, it can be observed that, since the configuration and maintenance of multiple cell groups will be supported in L1/L2 mobility anyway, the similar framework can be </w:t>
      </w:r>
      <w:r>
        <w:rPr>
          <w:rFonts w:cs="Arial"/>
          <w:bCs/>
          <w:sz w:val="20"/>
          <w:szCs w:val="20"/>
          <w:lang w:val="en-US" w:eastAsia="zh-CN"/>
        </w:rPr>
        <w:lastRenderedPageBreak/>
        <w:t>extended to MR-DC with selective activation easily. The only differ</w:t>
      </w:r>
      <w:r>
        <w:rPr>
          <w:rFonts w:cs="Arial"/>
          <w:bCs/>
          <w:sz w:val="20"/>
          <w:szCs w:val="20"/>
          <w:lang w:val="en-US" w:eastAsia="zh-CN"/>
        </w:rPr>
        <w:t>ence is that the cell group maintained for L1/L2 mobility can be activated as MCG but the cell group maintained for MR-DC with selective activation can be activated as SCG.</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Although the common framework is only applicable to the case where candidate cell g</w:t>
      </w:r>
      <w:r>
        <w:rPr>
          <w:rFonts w:cs="Arial"/>
          <w:bCs/>
          <w:sz w:val="20"/>
          <w:szCs w:val="20"/>
          <w:lang w:val="en-US" w:eastAsia="zh-CN"/>
        </w:rPr>
        <w:t xml:space="preserve">roups are controlled by the same </w:t>
      </w:r>
      <w:r>
        <w:rPr>
          <w:rFonts w:cs="Arial"/>
          <w:bCs/>
          <w:sz w:val="20"/>
          <w:szCs w:val="20"/>
          <w:lang w:val="en-US" w:eastAsia="zh-CN"/>
        </w:rPr>
        <w:t>CU</w:t>
      </w:r>
      <w:r>
        <w:rPr>
          <w:rFonts w:cs="Arial"/>
          <w:bCs/>
          <w:sz w:val="20"/>
          <w:szCs w:val="20"/>
          <w:lang w:val="en-US" w:eastAsia="zh-CN"/>
        </w:rPr>
        <w:t>, considering the limited coverage of FR2 cell, it will be a typical scenarios that multiple FR2 DUs are controlled by one CU.</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 xml:space="preserve">Observation 2: If the candidate cell groups introduced for L1/L2 mobility can be activated as </w:t>
      </w:r>
      <w:r>
        <w:rPr>
          <w:rFonts w:cs="Arial"/>
          <w:b/>
          <w:sz w:val="20"/>
          <w:szCs w:val="20"/>
          <w:lang w:val="en-US" w:eastAsia="zh-CN"/>
        </w:rPr>
        <w:t>SCG, then the same framework can be reused for MR-DC with selective activation, at least for the case where the candidate cell groups are controlled by the same CU, which is a typical scenario for FR2 deployment.</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Based on the observations above, to minimiz</w:t>
      </w:r>
      <w:r>
        <w:rPr>
          <w:rFonts w:cs="Arial"/>
          <w:bCs/>
          <w:sz w:val="20"/>
          <w:szCs w:val="20"/>
          <w:lang w:val="en-US" w:eastAsia="zh-CN"/>
        </w:rPr>
        <w:t>e the complexity in both standardization and implementation, we prefer to have a common framework for inter-DU L1/L2 mobility and MR-DC with selective activation as much as possible, and give our proposal as follow:</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Proposal 1: The same framework can be us</w:t>
      </w:r>
      <w:r>
        <w:rPr>
          <w:rFonts w:cs="Arial"/>
          <w:b/>
          <w:sz w:val="20"/>
          <w:szCs w:val="20"/>
          <w:lang w:val="en-US" w:eastAsia="zh-CN"/>
        </w:rPr>
        <w:t>ed for both L1/L2 mobility and MR-DC with selective activation in case all the candidate cell groups are controlled by one common CU.</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hint="eastAsia"/>
          <w:bCs/>
          <w:sz w:val="20"/>
          <w:szCs w:val="20"/>
          <w:lang w:val="en-US" w:eastAsia="zh-CN"/>
        </w:rPr>
        <w:t>According to the email discussion</w:t>
      </w:r>
      <w:r>
        <w:rPr>
          <w:rFonts w:cs="Arial"/>
          <w:bCs/>
          <w:sz w:val="20"/>
          <w:szCs w:val="20"/>
          <w:lang w:val="en-US" w:eastAsia="zh-CN"/>
        </w:rPr>
        <w:t>, it seems majority companies think the CPAC framework can be reused for MR-DC with selec</w:t>
      </w:r>
      <w:r>
        <w:rPr>
          <w:rFonts w:cs="Arial"/>
          <w:bCs/>
          <w:sz w:val="20"/>
          <w:szCs w:val="20"/>
          <w:lang w:val="en-US" w:eastAsia="zh-CN"/>
        </w:rPr>
        <w:t>tive activation to minimize the impact on specs. However, we are not sure whether current CAPC framework can be extended to support the back and forth switching among candidate CAPC containers in an easy way. Actually, the similar issue have been discussed</w:t>
      </w:r>
      <w:r>
        <w:rPr>
          <w:rFonts w:cs="Arial"/>
          <w:bCs/>
          <w:sz w:val="20"/>
          <w:szCs w:val="20"/>
          <w:lang w:val="en-US" w:eastAsia="zh-CN"/>
        </w:rPr>
        <w:t xml:space="preserve"> in Rel-16, but lots of complexity were identified for the back and forth mobility. For example, more discussion is required in following aspect:</w:t>
      </w:r>
    </w:p>
    <w:p w:rsidR="00C208BE" w:rsidRDefault="00FA63EA">
      <w:pPr>
        <w:widowControl/>
        <w:numPr>
          <w:ilvl w:val="0"/>
          <w:numId w:val="9"/>
        </w:numPr>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How to handle the delta configuration in CPAC container. The delta configuration in CPAC container is generate</w:t>
      </w:r>
      <w:r>
        <w:rPr>
          <w:rFonts w:cs="Arial"/>
          <w:bCs/>
          <w:sz w:val="20"/>
          <w:szCs w:val="20"/>
          <w:lang w:val="en-US" w:eastAsia="zh-CN"/>
        </w:rPr>
        <w:t>d based on the configuration in original source SCG, which will become invalid after SCG change?</w:t>
      </w:r>
    </w:p>
    <w:p w:rsidR="00C208BE" w:rsidRDefault="00FA63EA">
      <w:pPr>
        <w:widowControl/>
        <w:numPr>
          <w:ilvl w:val="0"/>
          <w:numId w:val="9"/>
        </w:numPr>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 xml:space="preserve">How to handle the case where DRB level configuration is different in different container? </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
          <w:sz w:val="20"/>
          <w:szCs w:val="20"/>
          <w:lang w:val="en-US" w:eastAsia="zh-CN"/>
        </w:rPr>
        <w:t>Observation 3: It is not clear whether the CPAC framework can be ext</w:t>
      </w:r>
      <w:r>
        <w:rPr>
          <w:rFonts w:cs="Arial"/>
          <w:b/>
          <w:sz w:val="20"/>
          <w:szCs w:val="20"/>
          <w:lang w:val="en-US" w:eastAsia="zh-CN"/>
        </w:rPr>
        <w:t>ended to support MR-DC with selective activation in an easy way.</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Based on the complexity listed above, we prefer to keep the framework for MR-DC with selective activation open by now, and the framework can be discussed and determined in WI phase.</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 xml:space="preserve">Proposal </w:t>
      </w:r>
      <w:r>
        <w:rPr>
          <w:rFonts w:cs="Arial"/>
          <w:b/>
          <w:sz w:val="20"/>
          <w:szCs w:val="20"/>
          <w:lang w:val="en-US" w:eastAsia="zh-CN"/>
        </w:rPr>
        <w:t>2: Keep the framework for MR-DC with selective activation open by now, and the framework can be discussed and determined in WI phase</w:t>
      </w:r>
    </w:p>
    <w:p w:rsidR="00C208BE" w:rsidRDefault="00FA63EA">
      <w:pPr>
        <w:widowControl/>
        <w:overflowPunct w:val="0"/>
        <w:autoSpaceDE w:val="0"/>
        <w:autoSpaceDN w:val="0"/>
        <w:adjustRightInd w:val="0"/>
        <w:spacing w:after="180" w:line="240" w:lineRule="auto"/>
        <w:jc w:val="left"/>
        <w:textAlignment w:val="baseline"/>
        <w:rPr>
          <w:rFonts w:cs="Arial"/>
          <w:bCs/>
          <w:sz w:val="20"/>
          <w:szCs w:val="20"/>
          <w:lang w:val="en-US" w:eastAsia="zh-CN"/>
        </w:rPr>
      </w:pPr>
      <w:r>
        <w:rPr>
          <w:rFonts w:cs="Arial"/>
          <w:bCs/>
          <w:sz w:val="20"/>
          <w:szCs w:val="20"/>
          <w:lang w:val="en-US" w:eastAsia="zh-CN"/>
        </w:rPr>
        <w:t xml:space="preserve">For the target scenarios of MR-DC with selective activation. Considering the limited time budget, we have slight preference to limit the target scenario to NR-DC only. However, if majority </w:t>
      </w:r>
      <w:r>
        <w:rPr>
          <w:rFonts w:cs="Arial" w:hint="eastAsia"/>
          <w:bCs/>
          <w:sz w:val="20"/>
          <w:szCs w:val="20"/>
          <w:lang w:val="en-US" w:eastAsia="zh-CN"/>
        </w:rPr>
        <w:t xml:space="preserve">companies </w:t>
      </w:r>
      <w:r>
        <w:rPr>
          <w:rFonts w:cs="Arial"/>
          <w:bCs/>
          <w:sz w:val="20"/>
          <w:szCs w:val="20"/>
          <w:lang w:val="en-US" w:eastAsia="zh-CN"/>
        </w:rPr>
        <w:t>want to consider the EN-DC case as well, we prefer to cap</w:t>
      </w:r>
      <w:r>
        <w:rPr>
          <w:rFonts w:cs="Arial"/>
          <w:bCs/>
          <w:sz w:val="20"/>
          <w:szCs w:val="20"/>
          <w:lang w:val="en-US" w:eastAsia="zh-CN"/>
        </w:rPr>
        <w:t>ture the EN-DC as second priority</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lastRenderedPageBreak/>
        <w:t xml:space="preserve">Proposal 3: Prefer to </w:t>
      </w:r>
      <w:r>
        <w:rPr>
          <w:rFonts w:cs="Arial" w:hint="eastAsia"/>
          <w:b/>
          <w:sz w:val="20"/>
          <w:szCs w:val="20"/>
          <w:lang w:val="en-US" w:eastAsia="zh-CN"/>
        </w:rPr>
        <w:t xml:space="preserve">target </w:t>
      </w:r>
      <w:r>
        <w:rPr>
          <w:rFonts w:cs="Arial"/>
          <w:b/>
          <w:sz w:val="20"/>
          <w:szCs w:val="20"/>
          <w:lang w:val="en-US" w:eastAsia="zh-CN"/>
        </w:rPr>
        <w:t xml:space="preserve">the NR-DC </w:t>
      </w:r>
      <w:r>
        <w:rPr>
          <w:rFonts w:cs="Arial" w:hint="eastAsia"/>
          <w:b/>
          <w:sz w:val="20"/>
          <w:szCs w:val="20"/>
          <w:lang w:val="en-US" w:eastAsia="zh-CN"/>
        </w:rPr>
        <w:t xml:space="preserve">case </w:t>
      </w:r>
      <w:r>
        <w:rPr>
          <w:rFonts w:cs="Arial"/>
          <w:b/>
          <w:sz w:val="20"/>
          <w:szCs w:val="20"/>
          <w:lang w:val="en-US" w:eastAsia="zh-CN"/>
        </w:rPr>
        <w:t>only for MR-DC with selective activation. If majority companies want to have EN-DC as well,</w:t>
      </w:r>
      <w:r>
        <w:rPr>
          <w:rFonts w:cs="Arial" w:hint="eastAsia"/>
          <w:b/>
          <w:sz w:val="20"/>
          <w:szCs w:val="20"/>
          <w:lang w:val="en-US" w:eastAsia="zh-CN"/>
        </w:rPr>
        <w:t xml:space="preserve"> then</w:t>
      </w:r>
      <w:r>
        <w:rPr>
          <w:rFonts w:cs="Arial"/>
          <w:b/>
          <w:sz w:val="20"/>
          <w:szCs w:val="20"/>
          <w:lang w:val="en-US" w:eastAsia="zh-CN"/>
        </w:rPr>
        <w:t xml:space="preserve"> it can be captured as second priority.</w:t>
      </w:r>
    </w:p>
    <w:p w:rsidR="00C208BE" w:rsidRDefault="00C208BE">
      <w:pPr>
        <w:widowControl/>
        <w:overflowPunct w:val="0"/>
        <w:autoSpaceDE w:val="0"/>
        <w:autoSpaceDN w:val="0"/>
        <w:adjustRightInd w:val="0"/>
        <w:spacing w:after="180" w:line="240" w:lineRule="auto"/>
        <w:jc w:val="left"/>
        <w:textAlignment w:val="baseline"/>
        <w:rPr>
          <w:rFonts w:cs="Arial"/>
          <w:bCs/>
          <w:sz w:val="20"/>
          <w:szCs w:val="20"/>
          <w:lang w:val="en-US" w:eastAsia="zh-CN"/>
        </w:rPr>
      </w:pP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 xml:space="preserve">Proposal </w:t>
      </w:r>
      <w:r>
        <w:rPr>
          <w:rFonts w:cs="Arial" w:hint="eastAsia"/>
          <w:b/>
          <w:sz w:val="20"/>
          <w:szCs w:val="20"/>
          <w:lang w:val="en-US" w:eastAsia="zh-CN"/>
        </w:rPr>
        <w:t>4</w:t>
      </w:r>
      <w:r>
        <w:rPr>
          <w:rFonts w:cs="Arial"/>
          <w:b/>
          <w:sz w:val="20"/>
          <w:szCs w:val="20"/>
          <w:lang w:val="en-US" w:eastAsia="zh-CN"/>
        </w:rPr>
        <w:t>: Based on the proposals above,</w:t>
      </w:r>
      <w:r>
        <w:rPr>
          <w:rFonts w:cs="Arial"/>
          <w:b/>
          <w:sz w:val="20"/>
          <w:szCs w:val="20"/>
          <w:lang w:val="en-US" w:eastAsia="zh-CN"/>
        </w:rPr>
        <w:t xml:space="preserve"> we prefer to revise the objective of MR-DC with selective activation as follow:</w:t>
      </w:r>
    </w:p>
    <w:p w:rsidR="00C208BE" w:rsidRDefault="00FA63EA">
      <w:pPr>
        <w:spacing w:after="0"/>
        <w:rPr>
          <w:rFonts w:cs="Arial"/>
          <w:bCs/>
          <w:sz w:val="20"/>
          <w:szCs w:val="20"/>
          <w:lang w:val="en-US"/>
        </w:rPr>
      </w:pPr>
      <w:r>
        <w:rPr>
          <w:rFonts w:cs="Arial"/>
          <w:bCs/>
          <w:sz w:val="20"/>
          <w:szCs w:val="20"/>
          <w:lang w:val="en-US"/>
        </w:rPr>
        <w:t>To specify mechanism and procedures of MR-DC with selective activation of the cell groups via L3 enhancements:</w:t>
      </w:r>
    </w:p>
    <w:p w:rsidR="00C208BE" w:rsidRDefault="00FA63EA">
      <w:pPr>
        <w:numPr>
          <w:ilvl w:val="0"/>
          <w:numId w:val="7"/>
        </w:numPr>
        <w:spacing w:after="0"/>
        <w:rPr>
          <w:rFonts w:cs="Arial"/>
          <w:bCs/>
          <w:color w:val="FF0000"/>
          <w:sz w:val="20"/>
          <w:szCs w:val="20"/>
          <w:lang w:val="en-US"/>
        </w:rPr>
      </w:pPr>
      <w:r>
        <w:rPr>
          <w:rFonts w:cs="Arial"/>
          <w:bCs/>
          <w:color w:val="FF0000"/>
          <w:sz w:val="20"/>
          <w:szCs w:val="20"/>
          <w:lang w:val="en-US"/>
        </w:rPr>
        <w:t xml:space="preserve">Configuration and maintenance for multiple candidate </w:t>
      </w:r>
      <w:r>
        <w:rPr>
          <w:rFonts w:cs="Arial"/>
          <w:bCs/>
          <w:color w:val="FF0000"/>
          <w:sz w:val="20"/>
          <w:szCs w:val="20"/>
          <w:lang w:val="en-US" w:eastAsia="zh-CN"/>
        </w:rPr>
        <w:t>SCG</w:t>
      </w:r>
      <w:r>
        <w:rPr>
          <w:rFonts w:cs="Arial" w:hint="eastAsia"/>
          <w:bCs/>
          <w:color w:val="FF0000"/>
          <w:sz w:val="20"/>
          <w:szCs w:val="20"/>
          <w:lang w:val="en-US" w:eastAsia="zh-CN"/>
        </w:rPr>
        <w:t>s</w:t>
      </w:r>
      <w:r>
        <w:rPr>
          <w:rFonts w:cs="Arial"/>
          <w:bCs/>
          <w:color w:val="FF0000"/>
          <w:sz w:val="20"/>
          <w:szCs w:val="20"/>
          <w:lang w:val="en-US"/>
        </w:rPr>
        <w:t xml:space="preserve"> to all</w:t>
      </w:r>
      <w:r>
        <w:rPr>
          <w:rFonts w:cs="Arial"/>
          <w:bCs/>
          <w:color w:val="FF0000"/>
          <w:sz w:val="20"/>
          <w:szCs w:val="20"/>
          <w:lang w:val="en-US"/>
        </w:rPr>
        <w:t>ow</w:t>
      </w:r>
      <w:r>
        <w:rPr>
          <w:rFonts w:cs="Arial" w:hint="eastAsia"/>
          <w:bCs/>
          <w:color w:val="FF0000"/>
          <w:sz w:val="20"/>
          <w:szCs w:val="20"/>
          <w:lang w:val="en-US" w:eastAsia="zh-CN"/>
        </w:rPr>
        <w:t xml:space="preserve"> back and forth SCG change</w:t>
      </w:r>
      <w:r>
        <w:rPr>
          <w:rFonts w:cs="Arial"/>
          <w:bCs/>
          <w:color w:val="FF0000"/>
          <w:sz w:val="20"/>
          <w:szCs w:val="20"/>
          <w:lang w:val="en-US"/>
        </w:rPr>
        <w:t xml:space="preserve"> </w:t>
      </w:r>
      <w:r>
        <w:rPr>
          <w:rFonts w:cs="Arial" w:hint="eastAsia"/>
          <w:bCs/>
          <w:color w:val="FF0000"/>
          <w:sz w:val="20"/>
          <w:szCs w:val="20"/>
          <w:lang w:val="en-US" w:eastAsia="zh-CN"/>
        </w:rPr>
        <w:t xml:space="preserve">among the candidate SCGs </w:t>
      </w:r>
      <w:r>
        <w:rPr>
          <w:rFonts w:cs="Arial"/>
          <w:bCs/>
          <w:color w:val="FF0000"/>
          <w:sz w:val="20"/>
          <w:szCs w:val="20"/>
          <w:lang w:val="en-US" w:eastAsia="zh-CN"/>
        </w:rPr>
        <w:t>without reconfiguration and re-initiation of CPC/CPAC</w:t>
      </w:r>
      <w:r>
        <w:rPr>
          <w:rFonts w:cs="Arial" w:hint="eastAsia"/>
          <w:bCs/>
          <w:color w:val="FF0000"/>
          <w:sz w:val="20"/>
          <w:szCs w:val="20"/>
          <w:lang w:val="en-US" w:eastAsia="zh-CN"/>
        </w:rPr>
        <w:t xml:space="preserve"> </w:t>
      </w:r>
      <w:r>
        <w:rPr>
          <w:rFonts w:cs="Arial"/>
          <w:bCs/>
          <w:color w:val="FF0000"/>
          <w:sz w:val="20"/>
          <w:szCs w:val="20"/>
          <w:lang w:val="en-US" w:eastAsia="zh-CN"/>
        </w:rPr>
        <w:t>[</w:t>
      </w:r>
      <w:r>
        <w:rPr>
          <w:rFonts w:cs="Arial"/>
          <w:bCs/>
          <w:color w:val="FF0000"/>
          <w:sz w:val="20"/>
          <w:szCs w:val="20"/>
          <w:lang w:val="en-US"/>
        </w:rPr>
        <w:t>RAN2, RAN3]</w:t>
      </w:r>
    </w:p>
    <w:p w:rsidR="00C208BE" w:rsidRDefault="00FA63EA">
      <w:pPr>
        <w:numPr>
          <w:ilvl w:val="0"/>
          <w:numId w:val="7"/>
        </w:numPr>
        <w:spacing w:after="0"/>
        <w:rPr>
          <w:rFonts w:cs="Arial"/>
          <w:bCs/>
          <w:color w:val="FF0000"/>
          <w:sz w:val="20"/>
          <w:szCs w:val="20"/>
          <w:lang w:val="en-US"/>
        </w:rPr>
      </w:pPr>
      <w:r>
        <w:rPr>
          <w:rFonts w:cs="Arial"/>
          <w:bCs/>
          <w:color w:val="FF0000"/>
          <w:sz w:val="20"/>
          <w:szCs w:val="20"/>
          <w:lang w:val="en-US" w:eastAsia="zh-CN"/>
        </w:rPr>
        <w:t>Both the intra-CU inter-DU L1/L2 mobility</w:t>
      </w:r>
      <w:r>
        <w:rPr>
          <w:rFonts w:cs="Arial" w:hint="eastAsia"/>
          <w:bCs/>
          <w:color w:val="FF0000"/>
          <w:sz w:val="20"/>
          <w:szCs w:val="20"/>
          <w:lang w:val="en-US" w:eastAsia="zh-CN"/>
        </w:rPr>
        <w:t xml:space="preserve"> similar framework (e.g. multiple cell groups are configured)</w:t>
      </w:r>
      <w:r>
        <w:rPr>
          <w:rFonts w:cs="Arial"/>
          <w:bCs/>
          <w:color w:val="FF0000"/>
          <w:sz w:val="20"/>
          <w:szCs w:val="20"/>
          <w:lang w:val="en-US" w:eastAsia="zh-CN"/>
        </w:rPr>
        <w:t xml:space="preserve"> and CPAC </w:t>
      </w:r>
      <w:r>
        <w:rPr>
          <w:rFonts w:cs="Arial" w:hint="eastAsia"/>
          <w:bCs/>
          <w:color w:val="FF0000"/>
          <w:sz w:val="20"/>
          <w:szCs w:val="20"/>
          <w:lang w:val="en-US" w:eastAsia="zh-CN"/>
        </w:rPr>
        <w:t>based framework (e.g. m</w:t>
      </w:r>
      <w:r>
        <w:rPr>
          <w:rFonts w:cs="Arial" w:hint="eastAsia"/>
          <w:bCs/>
          <w:color w:val="FF0000"/>
          <w:sz w:val="20"/>
          <w:szCs w:val="20"/>
          <w:lang w:val="en-US" w:eastAsia="zh-CN"/>
        </w:rPr>
        <w:t xml:space="preserve">ultiple CAPC containers are configured) </w:t>
      </w:r>
      <w:r>
        <w:rPr>
          <w:rFonts w:cs="Arial"/>
          <w:bCs/>
          <w:color w:val="FF0000"/>
          <w:sz w:val="20"/>
          <w:szCs w:val="20"/>
          <w:lang w:val="en-US" w:eastAsia="zh-CN"/>
        </w:rPr>
        <w:t>can be considered.</w:t>
      </w:r>
    </w:p>
    <w:p w:rsidR="00C208BE" w:rsidRDefault="00FA63EA">
      <w:pPr>
        <w:numPr>
          <w:ilvl w:val="0"/>
          <w:numId w:val="7"/>
        </w:numPr>
        <w:spacing w:after="0"/>
        <w:rPr>
          <w:color w:val="FF0000"/>
        </w:rPr>
      </w:pPr>
      <w:r>
        <w:rPr>
          <w:rFonts w:cs="Arial"/>
          <w:bCs/>
          <w:color w:val="FF0000"/>
          <w:sz w:val="20"/>
          <w:szCs w:val="20"/>
          <w:lang w:val="en-US" w:eastAsia="zh-CN"/>
        </w:rPr>
        <w:t>Prioritize the NR-DC case. The EN-DC can be considered as second priority.</w:t>
      </w:r>
    </w:p>
    <w:p w:rsidR="00C208BE" w:rsidRDefault="00C208B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rsidR="00C208BE" w:rsidRDefault="00FA63E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rsidR="00C208BE" w:rsidRDefault="00FA63E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analysis above, the following observations and proposals are provided:</w:t>
      </w:r>
    </w:p>
    <w:p w:rsidR="00C208BE" w:rsidRDefault="00FA63EA">
      <w:pPr>
        <w:widowControl/>
        <w:overflowPunct w:val="0"/>
        <w:autoSpaceDE w:val="0"/>
        <w:autoSpaceDN w:val="0"/>
        <w:adjustRightInd w:val="0"/>
        <w:spacing w:after="180" w:line="240" w:lineRule="auto"/>
        <w:jc w:val="left"/>
        <w:textAlignment w:val="baseline"/>
        <w:rPr>
          <w:rFonts w:cs="Arial"/>
          <w:bCs/>
          <w:i/>
          <w:iCs/>
          <w:sz w:val="20"/>
          <w:szCs w:val="20"/>
          <w:lang w:val="en-US" w:eastAsia="zh-CN"/>
        </w:rPr>
      </w:pPr>
      <w:r>
        <w:rPr>
          <w:rFonts w:cs="Arial"/>
          <w:bCs/>
          <w:i/>
          <w:iCs/>
          <w:sz w:val="20"/>
          <w:szCs w:val="20"/>
          <w:lang w:val="en-US" w:eastAsia="zh-CN"/>
        </w:rPr>
        <w:t xml:space="preserve">Observation </w:t>
      </w:r>
      <w:r>
        <w:rPr>
          <w:rFonts w:cs="Arial"/>
          <w:bCs/>
          <w:i/>
          <w:iCs/>
          <w:sz w:val="20"/>
          <w:szCs w:val="20"/>
          <w:lang w:val="en-US" w:eastAsia="zh-CN"/>
        </w:rPr>
        <w:t>1: To support the L1/L2 mobility for intra-CU inter-DU case, the c</w:t>
      </w:r>
      <w:r>
        <w:rPr>
          <w:rFonts w:cs="Arial"/>
          <w:bCs/>
          <w:i/>
          <w:iCs/>
          <w:sz w:val="20"/>
          <w:szCs w:val="20"/>
          <w:lang w:val="en-US"/>
        </w:rPr>
        <w:t xml:space="preserve">onfiguration and maintenance </w:t>
      </w:r>
      <w:r>
        <w:rPr>
          <w:rFonts w:cs="Arial"/>
          <w:bCs/>
          <w:i/>
          <w:iCs/>
          <w:sz w:val="20"/>
          <w:szCs w:val="20"/>
          <w:lang w:val="en-US" w:eastAsia="zh-CN"/>
        </w:rPr>
        <w:t xml:space="preserve">of </w:t>
      </w:r>
      <w:r>
        <w:rPr>
          <w:rFonts w:cs="Arial"/>
          <w:bCs/>
          <w:i/>
          <w:iCs/>
          <w:sz w:val="20"/>
          <w:szCs w:val="20"/>
          <w:lang w:val="en-US"/>
        </w:rPr>
        <w:t>multiple candidate cell</w:t>
      </w:r>
      <w:r>
        <w:rPr>
          <w:rFonts w:cs="Arial"/>
          <w:bCs/>
          <w:i/>
          <w:iCs/>
          <w:sz w:val="20"/>
          <w:szCs w:val="20"/>
          <w:lang w:val="en-US" w:eastAsia="zh-CN"/>
        </w:rPr>
        <w:t xml:space="preserve"> groups will be supported, and a d</w:t>
      </w:r>
      <w:r>
        <w:rPr>
          <w:rFonts w:cs="Arial"/>
          <w:bCs/>
          <w:i/>
          <w:iCs/>
          <w:sz w:val="20"/>
          <w:szCs w:val="20"/>
          <w:lang w:val="en-US"/>
        </w:rPr>
        <w:t xml:space="preserve">ynamic switch mechanism </w:t>
      </w:r>
      <w:r>
        <w:rPr>
          <w:rFonts w:cs="Arial"/>
          <w:bCs/>
          <w:i/>
          <w:iCs/>
          <w:sz w:val="20"/>
          <w:szCs w:val="20"/>
          <w:lang w:val="en-US" w:eastAsia="zh-CN"/>
        </w:rPr>
        <w:t>will be introduced to enable the switching among the cell groups configured.</w:t>
      </w:r>
    </w:p>
    <w:p w:rsidR="00C208BE" w:rsidRDefault="00FA63EA">
      <w:pPr>
        <w:widowControl/>
        <w:overflowPunct w:val="0"/>
        <w:autoSpaceDE w:val="0"/>
        <w:autoSpaceDN w:val="0"/>
        <w:adjustRightInd w:val="0"/>
        <w:spacing w:after="180" w:line="240" w:lineRule="auto"/>
        <w:jc w:val="left"/>
        <w:textAlignment w:val="baseline"/>
        <w:rPr>
          <w:rFonts w:cs="Arial"/>
          <w:bCs/>
          <w:i/>
          <w:iCs/>
          <w:sz w:val="20"/>
          <w:szCs w:val="20"/>
          <w:lang w:val="en-US" w:eastAsia="zh-CN"/>
        </w:rPr>
      </w:pPr>
      <w:r>
        <w:rPr>
          <w:rFonts w:cs="Arial"/>
          <w:bCs/>
          <w:i/>
          <w:iCs/>
          <w:sz w:val="20"/>
          <w:szCs w:val="20"/>
          <w:lang w:val="en-US" w:eastAsia="zh-CN"/>
        </w:rPr>
        <w:t>Observation 2: If the candidate cell groups introduced for L1/L2 mobility can be activated as SCG, then the same framework can be reused for MR-DC with selective activation, at least for the case where the candidate cell groups are controlled by the same C</w:t>
      </w:r>
      <w:r>
        <w:rPr>
          <w:rFonts w:cs="Arial"/>
          <w:bCs/>
          <w:i/>
          <w:iCs/>
          <w:sz w:val="20"/>
          <w:szCs w:val="20"/>
          <w:lang w:val="en-US" w:eastAsia="zh-CN"/>
        </w:rPr>
        <w:t>U, which is a typical scenario for FR2 deployment.</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Proposal 1: The same framework can be used for both L1/L2 mobility and MR-DC with selective activation in case all the candidate cell groups are controlled by one common CU.</w:t>
      </w:r>
    </w:p>
    <w:p w:rsidR="00C208BE" w:rsidRDefault="00FA63EA">
      <w:pPr>
        <w:widowControl/>
        <w:overflowPunct w:val="0"/>
        <w:autoSpaceDE w:val="0"/>
        <w:autoSpaceDN w:val="0"/>
        <w:adjustRightInd w:val="0"/>
        <w:spacing w:after="180" w:line="240" w:lineRule="auto"/>
        <w:jc w:val="left"/>
        <w:textAlignment w:val="baseline"/>
        <w:rPr>
          <w:rFonts w:cs="Arial"/>
          <w:bCs/>
          <w:i/>
          <w:iCs/>
          <w:sz w:val="20"/>
          <w:szCs w:val="20"/>
          <w:lang w:val="en-US" w:eastAsia="zh-CN"/>
        </w:rPr>
      </w:pPr>
      <w:r>
        <w:rPr>
          <w:rFonts w:cs="Arial"/>
          <w:bCs/>
          <w:i/>
          <w:iCs/>
          <w:sz w:val="20"/>
          <w:szCs w:val="20"/>
          <w:lang w:val="en-US" w:eastAsia="zh-CN"/>
        </w:rPr>
        <w:t xml:space="preserve">Observation 3: It is not clear </w:t>
      </w:r>
      <w:r>
        <w:rPr>
          <w:rFonts w:cs="Arial"/>
          <w:bCs/>
          <w:i/>
          <w:iCs/>
          <w:sz w:val="20"/>
          <w:szCs w:val="20"/>
          <w:lang w:val="en-US" w:eastAsia="zh-CN"/>
        </w:rPr>
        <w:t>whether the CPAC framework can be extended to support MR-DC with selective activation in an easy way.</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Proposal 2: Keep the framework for MR-DC with selective activation open by now, and the framework can be discussed and determined in WI phase</w:t>
      </w:r>
      <w:r>
        <w:rPr>
          <w:rFonts w:cs="Arial" w:hint="eastAsia"/>
          <w:b/>
          <w:sz w:val="20"/>
          <w:szCs w:val="20"/>
          <w:lang w:val="en-US" w:eastAsia="zh-CN"/>
        </w:rPr>
        <w:t>.</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t>Proposal 3:</w:t>
      </w:r>
      <w:r>
        <w:rPr>
          <w:rFonts w:cs="Arial"/>
          <w:b/>
          <w:sz w:val="20"/>
          <w:szCs w:val="20"/>
          <w:lang w:val="en-US" w:eastAsia="zh-CN"/>
        </w:rPr>
        <w:t xml:space="preserve"> Prefer to </w:t>
      </w:r>
      <w:r>
        <w:rPr>
          <w:rFonts w:cs="Arial" w:hint="eastAsia"/>
          <w:b/>
          <w:sz w:val="20"/>
          <w:szCs w:val="20"/>
          <w:lang w:val="en-US" w:eastAsia="zh-CN"/>
        </w:rPr>
        <w:t xml:space="preserve">target </w:t>
      </w:r>
      <w:r>
        <w:rPr>
          <w:rFonts w:cs="Arial"/>
          <w:b/>
          <w:sz w:val="20"/>
          <w:szCs w:val="20"/>
          <w:lang w:val="en-US" w:eastAsia="zh-CN"/>
        </w:rPr>
        <w:t xml:space="preserve">the NR-DC </w:t>
      </w:r>
      <w:r>
        <w:rPr>
          <w:rFonts w:cs="Arial" w:hint="eastAsia"/>
          <w:b/>
          <w:sz w:val="20"/>
          <w:szCs w:val="20"/>
          <w:lang w:val="en-US" w:eastAsia="zh-CN"/>
        </w:rPr>
        <w:t xml:space="preserve">case </w:t>
      </w:r>
      <w:r>
        <w:rPr>
          <w:rFonts w:cs="Arial"/>
          <w:b/>
          <w:sz w:val="20"/>
          <w:szCs w:val="20"/>
          <w:lang w:val="en-US" w:eastAsia="zh-CN"/>
        </w:rPr>
        <w:t>only for MR-DC with selective activation. If majority companies want to have EN-DC as well,</w:t>
      </w:r>
      <w:r>
        <w:rPr>
          <w:rFonts w:cs="Arial" w:hint="eastAsia"/>
          <w:b/>
          <w:sz w:val="20"/>
          <w:szCs w:val="20"/>
          <w:lang w:val="en-US" w:eastAsia="zh-CN"/>
        </w:rPr>
        <w:t xml:space="preserve"> then</w:t>
      </w:r>
      <w:r>
        <w:rPr>
          <w:rFonts w:cs="Arial"/>
          <w:b/>
          <w:sz w:val="20"/>
          <w:szCs w:val="20"/>
          <w:lang w:val="en-US" w:eastAsia="zh-CN"/>
        </w:rPr>
        <w:t xml:space="preserve"> it can be captured as second priority.</w:t>
      </w:r>
    </w:p>
    <w:p w:rsidR="00C208BE" w:rsidRDefault="00FA63EA">
      <w:pPr>
        <w:widowControl/>
        <w:overflowPunct w:val="0"/>
        <w:autoSpaceDE w:val="0"/>
        <w:autoSpaceDN w:val="0"/>
        <w:adjustRightInd w:val="0"/>
        <w:spacing w:after="180" w:line="240" w:lineRule="auto"/>
        <w:jc w:val="left"/>
        <w:textAlignment w:val="baseline"/>
        <w:rPr>
          <w:rFonts w:cs="Arial"/>
          <w:b/>
          <w:sz w:val="20"/>
          <w:szCs w:val="20"/>
          <w:lang w:val="en-US" w:eastAsia="zh-CN"/>
        </w:rPr>
      </w:pPr>
      <w:r>
        <w:rPr>
          <w:rFonts w:cs="Arial"/>
          <w:b/>
          <w:sz w:val="20"/>
          <w:szCs w:val="20"/>
          <w:lang w:val="en-US" w:eastAsia="zh-CN"/>
        </w:rPr>
        <w:lastRenderedPageBreak/>
        <w:t xml:space="preserve">Proposal </w:t>
      </w:r>
      <w:r>
        <w:rPr>
          <w:rFonts w:cs="Arial" w:hint="eastAsia"/>
          <w:b/>
          <w:sz w:val="20"/>
          <w:szCs w:val="20"/>
          <w:lang w:val="en-US" w:eastAsia="zh-CN"/>
        </w:rPr>
        <w:t>4</w:t>
      </w:r>
      <w:r>
        <w:rPr>
          <w:rFonts w:cs="Arial"/>
          <w:b/>
          <w:sz w:val="20"/>
          <w:szCs w:val="20"/>
          <w:lang w:val="en-US" w:eastAsia="zh-CN"/>
        </w:rPr>
        <w:t xml:space="preserve">: Based on the proposals above, we prefer to revise the objective of MR-DC </w:t>
      </w:r>
      <w:r>
        <w:rPr>
          <w:rFonts w:cs="Arial"/>
          <w:b/>
          <w:sz w:val="20"/>
          <w:szCs w:val="20"/>
          <w:lang w:val="en-US" w:eastAsia="zh-CN"/>
        </w:rPr>
        <w:t>with selective activation as follow:</w:t>
      </w:r>
    </w:p>
    <w:p w:rsidR="00C208BE" w:rsidRDefault="00FA63EA">
      <w:pPr>
        <w:spacing w:after="0"/>
        <w:rPr>
          <w:rFonts w:cs="Arial"/>
          <w:bCs/>
          <w:sz w:val="20"/>
          <w:szCs w:val="20"/>
          <w:lang w:val="en-US"/>
        </w:rPr>
      </w:pPr>
      <w:r>
        <w:rPr>
          <w:rFonts w:cs="Arial"/>
          <w:bCs/>
          <w:sz w:val="20"/>
          <w:szCs w:val="20"/>
          <w:lang w:val="en-US"/>
        </w:rPr>
        <w:t>To specify mechanism and procedures of MR-DC with selective activation of the cell groups via L3 enhancements:</w:t>
      </w:r>
    </w:p>
    <w:p w:rsidR="00C208BE" w:rsidRDefault="00FA63EA">
      <w:pPr>
        <w:numPr>
          <w:ilvl w:val="0"/>
          <w:numId w:val="7"/>
        </w:numPr>
        <w:spacing w:after="0"/>
        <w:rPr>
          <w:rFonts w:cs="Arial"/>
          <w:bCs/>
          <w:color w:val="FF0000"/>
          <w:sz w:val="20"/>
          <w:szCs w:val="20"/>
          <w:lang w:val="en-US"/>
        </w:rPr>
      </w:pPr>
      <w:bookmarkStart w:id="4" w:name="_Toc18413612"/>
      <w:bookmarkStart w:id="5" w:name="_Toc18403976"/>
      <w:bookmarkStart w:id="6" w:name="_Toc18404543"/>
      <w:r>
        <w:rPr>
          <w:rFonts w:cs="Arial"/>
          <w:bCs/>
          <w:color w:val="FF0000"/>
          <w:sz w:val="20"/>
          <w:szCs w:val="20"/>
          <w:lang w:val="en-US"/>
        </w:rPr>
        <w:t>Configu</w:t>
      </w:r>
      <w:bookmarkStart w:id="7" w:name="_GoBack"/>
      <w:bookmarkEnd w:id="7"/>
      <w:r>
        <w:rPr>
          <w:rFonts w:cs="Arial"/>
          <w:bCs/>
          <w:color w:val="FF0000"/>
          <w:sz w:val="20"/>
          <w:szCs w:val="20"/>
          <w:lang w:val="en-US"/>
        </w:rPr>
        <w:t xml:space="preserve">ration and maintenance for multiple candidate </w:t>
      </w:r>
      <w:r>
        <w:rPr>
          <w:rFonts w:cs="Arial"/>
          <w:bCs/>
          <w:color w:val="FF0000"/>
          <w:sz w:val="20"/>
          <w:szCs w:val="20"/>
          <w:lang w:val="en-US" w:eastAsia="zh-CN"/>
        </w:rPr>
        <w:t>SCG</w:t>
      </w:r>
      <w:r>
        <w:rPr>
          <w:rFonts w:cs="Arial" w:hint="eastAsia"/>
          <w:bCs/>
          <w:color w:val="FF0000"/>
          <w:sz w:val="20"/>
          <w:szCs w:val="20"/>
          <w:lang w:val="en-US" w:eastAsia="zh-CN"/>
        </w:rPr>
        <w:t>s</w:t>
      </w:r>
      <w:r>
        <w:rPr>
          <w:rFonts w:cs="Arial"/>
          <w:bCs/>
          <w:color w:val="FF0000"/>
          <w:sz w:val="20"/>
          <w:szCs w:val="20"/>
          <w:lang w:val="en-US"/>
        </w:rPr>
        <w:t xml:space="preserve"> to allow</w:t>
      </w:r>
      <w:r>
        <w:rPr>
          <w:rFonts w:cs="Arial" w:hint="eastAsia"/>
          <w:bCs/>
          <w:color w:val="FF0000"/>
          <w:sz w:val="20"/>
          <w:szCs w:val="20"/>
          <w:lang w:val="en-US" w:eastAsia="zh-CN"/>
        </w:rPr>
        <w:t xml:space="preserve"> back and forth SCG change</w:t>
      </w:r>
      <w:r>
        <w:rPr>
          <w:rFonts w:cs="Arial"/>
          <w:bCs/>
          <w:color w:val="FF0000"/>
          <w:sz w:val="20"/>
          <w:szCs w:val="20"/>
          <w:lang w:val="en-US"/>
        </w:rPr>
        <w:t xml:space="preserve"> </w:t>
      </w:r>
      <w:r>
        <w:rPr>
          <w:rFonts w:cs="Arial" w:hint="eastAsia"/>
          <w:bCs/>
          <w:color w:val="FF0000"/>
          <w:sz w:val="20"/>
          <w:szCs w:val="20"/>
          <w:lang w:val="en-US" w:eastAsia="zh-CN"/>
        </w:rPr>
        <w:t>among the candi</w:t>
      </w:r>
      <w:r>
        <w:rPr>
          <w:rFonts w:cs="Arial" w:hint="eastAsia"/>
          <w:bCs/>
          <w:color w:val="FF0000"/>
          <w:sz w:val="20"/>
          <w:szCs w:val="20"/>
          <w:lang w:val="en-US" w:eastAsia="zh-CN"/>
        </w:rPr>
        <w:t xml:space="preserve">date SCGs </w:t>
      </w:r>
      <w:r>
        <w:rPr>
          <w:rFonts w:cs="Arial"/>
          <w:bCs/>
          <w:color w:val="FF0000"/>
          <w:sz w:val="20"/>
          <w:szCs w:val="20"/>
          <w:lang w:val="en-US" w:eastAsia="zh-CN"/>
        </w:rPr>
        <w:t>without reconfiguration and re-initiation of CPC/CPAC</w:t>
      </w:r>
      <w:r>
        <w:rPr>
          <w:rFonts w:cs="Arial" w:hint="eastAsia"/>
          <w:bCs/>
          <w:color w:val="FF0000"/>
          <w:sz w:val="20"/>
          <w:szCs w:val="20"/>
          <w:lang w:val="en-US" w:eastAsia="zh-CN"/>
        </w:rPr>
        <w:t xml:space="preserve"> </w:t>
      </w:r>
      <w:r>
        <w:rPr>
          <w:rFonts w:cs="Arial"/>
          <w:bCs/>
          <w:color w:val="FF0000"/>
          <w:sz w:val="20"/>
          <w:szCs w:val="20"/>
          <w:lang w:val="en-US" w:eastAsia="zh-CN"/>
        </w:rPr>
        <w:t>[</w:t>
      </w:r>
      <w:r>
        <w:rPr>
          <w:rFonts w:cs="Arial"/>
          <w:bCs/>
          <w:color w:val="FF0000"/>
          <w:sz w:val="20"/>
          <w:szCs w:val="20"/>
          <w:lang w:val="en-US"/>
        </w:rPr>
        <w:t>RAN2, RAN3]</w:t>
      </w:r>
    </w:p>
    <w:p w:rsidR="00C208BE" w:rsidRDefault="00FA63EA">
      <w:pPr>
        <w:numPr>
          <w:ilvl w:val="0"/>
          <w:numId w:val="7"/>
        </w:numPr>
        <w:spacing w:after="0"/>
        <w:rPr>
          <w:rFonts w:cs="Arial"/>
          <w:bCs/>
          <w:color w:val="FF0000"/>
          <w:sz w:val="20"/>
          <w:szCs w:val="20"/>
          <w:lang w:val="en-US"/>
        </w:rPr>
      </w:pPr>
      <w:r>
        <w:rPr>
          <w:rFonts w:cs="Arial"/>
          <w:bCs/>
          <w:color w:val="FF0000"/>
          <w:sz w:val="20"/>
          <w:szCs w:val="20"/>
          <w:lang w:val="en-US" w:eastAsia="zh-CN"/>
        </w:rPr>
        <w:t>Both the intra-CU inter-DU L1/L2 mobility</w:t>
      </w:r>
      <w:r>
        <w:rPr>
          <w:rFonts w:cs="Arial" w:hint="eastAsia"/>
          <w:bCs/>
          <w:color w:val="FF0000"/>
          <w:sz w:val="20"/>
          <w:szCs w:val="20"/>
          <w:lang w:val="en-US" w:eastAsia="zh-CN"/>
        </w:rPr>
        <w:t xml:space="preserve"> similar framework (e.g. multiple cell groups are configured)</w:t>
      </w:r>
      <w:r>
        <w:rPr>
          <w:rFonts w:cs="Arial"/>
          <w:bCs/>
          <w:color w:val="FF0000"/>
          <w:sz w:val="20"/>
          <w:szCs w:val="20"/>
          <w:lang w:val="en-US" w:eastAsia="zh-CN"/>
        </w:rPr>
        <w:t xml:space="preserve"> and CPAC </w:t>
      </w:r>
      <w:r>
        <w:rPr>
          <w:rFonts w:cs="Arial" w:hint="eastAsia"/>
          <w:bCs/>
          <w:color w:val="FF0000"/>
          <w:sz w:val="20"/>
          <w:szCs w:val="20"/>
          <w:lang w:val="en-US" w:eastAsia="zh-CN"/>
        </w:rPr>
        <w:t xml:space="preserve">based framework (e.g. multiple CAPC containers are configured) </w:t>
      </w:r>
      <w:r>
        <w:rPr>
          <w:rFonts w:cs="Arial"/>
          <w:bCs/>
          <w:color w:val="FF0000"/>
          <w:sz w:val="20"/>
          <w:szCs w:val="20"/>
          <w:lang w:val="en-US" w:eastAsia="zh-CN"/>
        </w:rPr>
        <w:t xml:space="preserve">can </w:t>
      </w:r>
      <w:r>
        <w:rPr>
          <w:rFonts w:cs="Arial"/>
          <w:bCs/>
          <w:color w:val="FF0000"/>
          <w:sz w:val="20"/>
          <w:szCs w:val="20"/>
          <w:lang w:val="en-US" w:eastAsia="zh-CN"/>
        </w:rPr>
        <w:t>be considered.</w:t>
      </w:r>
    </w:p>
    <w:p w:rsidR="00C208BE" w:rsidRDefault="00FA63EA">
      <w:pPr>
        <w:numPr>
          <w:ilvl w:val="0"/>
          <w:numId w:val="7"/>
        </w:numPr>
        <w:spacing w:after="0"/>
        <w:rPr>
          <w:color w:val="FF0000"/>
        </w:rPr>
      </w:pPr>
      <w:r>
        <w:rPr>
          <w:rFonts w:cs="Arial"/>
          <w:bCs/>
          <w:color w:val="FF0000"/>
          <w:sz w:val="20"/>
          <w:szCs w:val="20"/>
          <w:lang w:val="en-US" w:eastAsia="zh-CN"/>
        </w:rPr>
        <w:t>Prioritize the NR-DC case. The EN-DC can be considered as second priority.</w:t>
      </w:r>
    </w:p>
    <w:p w:rsidR="00C208BE" w:rsidRDefault="00FA63E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4"/>
      <w:bookmarkEnd w:id="5"/>
      <w:bookmarkEnd w:id="6"/>
    </w:p>
    <w:p w:rsidR="00C208BE" w:rsidRDefault="00FA63EA">
      <w:pPr>
        <w:pStyle w:val="af3"/>
        <w:numPr>
          <w:ilvl w:val="0"/>
          <w:numId w:val="10"/>
        </w:numPr>
        <w:spacing w:before="75" w:beforeAutospacing="0" w:after="75" w:afterAutospacing="0" w:line="315" w:lineRule="atLeast"/>
        <w:rPr>
          <w:rFonts w:ascii="CG Times (WN)" w:eastAsia="Times New Roman" w:hAnsi="CG Times (WN)"/>
          <w:sz w:val="21"/>
          <w:szCs w:val="22"/>
          <w:lang w:val="en-US" w:eastAsia="zh-CN"/>
        </w:rPr>
      </w:pPr>
      <w:r>
        <w:rPr>
          <w:rFonts w:ascii="CG Times (WN)" w:eastAsia="Times New Roman" w:hAnsi="CG Times (WN)" w:hint="eastAsia"/>
          <w:sz w:val="21"/>
          <w:szCs w:val="22"/>
          <w:lang w:val="en-US" w:eastAsia="zh-CN"/>
        </w:rPr>
        <w:t>RP-212710 New WID: NR further mobility enhancements</w:t>
      </w:r>
    </w:p>
    <w:p w:rsidR="00C208BE" w:rsidRDefault="00C208BE">
      <w:pPr>
        <w:pStyle w:val="af3"/>
        <w:spacing w:before="75" w:beforeAutospacing="0" w:after="75" w:afterAutospacing="0" w:line="315" w:lineRule="atLeast"/>
        <w:rPr>
          <w:rFonts w:cs="Arial"/>
          <w:color w:val="000000"/>
          <w:sz w:val="21"/>
        </w:rPr>
      </w:pPr>
    </w:p>
    <w:p w:rsidR="00C208BE" w:rsidRDefault="00C208BE">
      <w:pPr>
        <w:pStyle w:val="af3"/>
        <w:spacing w:before="75" w:beforeAutospacing="0" w:after="75" w:afterAutospacing="0" w:line="315" w:lineRule="atLeast"/>
        <w:rPr>
          <w:rFonts w:cs="Arial"/>
          <w:color w:val="000000"/>
          <w:sz w:val="21"/>
        </w:rPr>
      </w:pPr>
    </w:p>
    <w:sectPr w:rsidR="00C208BE">
      <w:headerReference w:type="default" r:id="rId11"/>
      <w:footerReference w:type="even" r:id="rId12"/>
      <w:footerReference w:type="default" r:id="rId13"/>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3EA" w:rsidRDefault="00FA63EA">
      <w:pPr>
        <w:spacing w:after="0" w:line="240" w:lineRule="auto"/>
      </w:pPr>
      <w:r>
        <w:separator/>
      </w:r>
    </w:p>
  </w:endnote>
  <w:endnote w:type="continuationSeparator" w:id="0">
    <w:p w:rsidR="00FA63EA" w:rsidRDefault="00FA6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BE" w:rsidRDefault="00FA63EA">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208BE" w:rsidRDefault="00C208B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BE" w:rsidRDefault="00C208B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3EA" w:rsidRDefault="00FA63EA">
      <w:pPr>
        <w:spacing w:after="0" w:line="240" w:lineRule="auto"/>
      </w:pPr>
      <w:r>
        <w:separator/>
      </w:r>
    </w:p>
  </w:footnote>
  <w:footnote w:type="continuationSeparator" w:id="0">
    <w:p w:rsidR="00FA63EA" w:rsidRDefault="00FA6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BE" w:rsidRDefault="00C208BE">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2B48A4"/>
    <w:multiLevelType w:val="singleLevel"/>
    <w:tmpl w:val="FC2B48A4"/>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1C403C4"/>
    <w:multiLevelType w:val="multilevel"/>
    <w:tmpl w:val="51C403C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7"/>
  </w:num>
  <w:num w:numId="7">
    <w:abstractNumId w:val="3"/>
  </w:num>
  <w:num w:numId="8">
    <w:abstractNumId w:val="8"/>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4B41"/>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E74"/>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61D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08BE"/>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14EE"/>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3EA"/>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E06294"/>
    <w:rsid w:val="02073E42"/>
    <w:rsid w:val="02090528"/>
    <w:rsid w:val="02096E03"/>
    <w:rsid w:val="021A15C5"/>
    <w:rsid w:val="0276200A"/>
    <w:rsid w:val="02852DB6"/>
    <w:rsid w:val="02AF57A1"/>
    <w:rsid w:val="02C63FE5"/>
    <w:rsid w:val="0427122D"/>
    <w:rsid w:val="0499199D"/>
    <w:rsid w:val="04CD013B"/>
    <w:rsid w:val="05551DE4"/>
    <w:rsid w:val="06270E5D"/>
    <w:rsid w:val="06301129"/>
    <w:rsid w:val="07332E45"/>
    <w:rsid w:val="07343659"/>
    <w:rsid w:val="07393CB3"/>
    <w:rsid w:val="07645E7E"/>
    <w:rsid w:val="07815AA2"/>
    <w:rsid w:val="08036844"/>
    <w:rsid w:val="083828A5"/>
    <w:rsid w:val="086A0D8F"/>
    <w:rsid w:val="089A78D5"/>
    <w:rsid w:val="09253E9C"/>
    <w:rsid w:val="0929781C"/>
    <w:rsid w:val="095438C6"/>
    <w:rsid w:val="098B1EF5"/>
    <w:rsid w:val="09911B95"/>
    <w:rsid w:val="09945F3A"/>
    <w:rsid w:val="09AC1D1B"/>
    <w:rsid w:val="09CB5A6C"/>
    <w:rsid w:val="09F00BD8"/>
    <w:rsid w:val="09F318B6"/>
    <w:rsid w:val="0A1A74F5"/>
    <w:rsid w:val="0A1D73FF"/>
    <w:rsid w:val="0AEC356E"/>
    <w:rsid w:val="0B2F3CC5"/>
    <w:rsid w:val="0B545B44"/>
    <w:rsid w:val="0BBD5A5F"/>
    <w:rsid w:val="0C4A196E"/>
    <w:rsid w:val="0CBA1583"/>
    <w:rsid w:val="0D3B2A68"/>
    <w:rsid w:val="0DC045AB"/>
    <w:rsid w:val="0DFF7D07"/>
    <w:rsid w:val="0E374CA0"/>
    <w:rsid w:val="0E6F0740"/>
    <w:rsid w:val="0EC0431F"/>
    <w:rsid w:val="0F321E2D"/>
    <w:rsid w:val="0F4E2E70"/>
    <w:rsid w:val="0F6715A1"/>
    <w:rsid w:val="0FA731D6"/>
    <w:rsid w:val="10232DBB"/>
    <w:rsid w:val="103F55E5"/>
    <w:rsid w:val="10812A2B"/>
    <w:rsid w:val="108C2AA3"/>
    <w:rsid w:val="10DE14BF"/>
    <w:rsid w:val="10DF3115"/>
    <w:rsid w:val="113E3C41"/>
    <w:rsid w:val="11817DF5"/>
    <w:rsid w:val="11B5797D"/>
    <w:rsid w:val="11E53E9B"/>
    <w:rsid w:val="11FC5F30"/>
    <w:rsid w:val="12015140"/>
    <w:rsid w:val="1299671F"/>
    <w:rsid w:val="131813A1"/>
    <w:rsid w:val="141842FE"/>
    <w:rsid w:val="14352831"/>
    <w:rsid w:val="1440382A"/>
    <w:rsid w:val="1469568D"/>
    <w:rsid w:val="146B64E1"/>
    <w:rsid w:val="14993B21"/>
    <w:rsid w:val="14D73601"/>
    <w:rsid w:val="150E619C"/>
    <w:rsid w:val="15890495"/>
    <w:rsid w:val="15D218C6"/>
    <w:rsid w:val="15E03D6F"/>
    <w:rsid w:val="15EF5060"/>
    <w:rsid w:val="15F12D5D"/>
    <w:rsid w:val="169C366A"/>
    <w:rsid w:val="16DA1E4D"/>
    <w:rsid w:val="16FB015A"/>
    <w:rsid w:val="17003574"/>
    <w:rsid w:val="17535B24"/>
    <w:rsid w:val="17B06B1C"/>
    <w:rsid w:val="17B47200"/>
    <w:rsid w:val="17C2582E"/>
    <w:rsid w:val="17F558C6"/>
    <w:rsid w:val="18063601"/>
    <w:rsid w:val="1809321B"/>
    <w:rsid w:val="1842664F"/>
    <w:rsid w:val="18543673"/>
    <w:rsid w:val="186B7D0B"/>
    <w:rsid w:val="189D065F"/>
    <w:rsid w:val="18BC6F6C"/>
    <w:rsid w:val="18F32BCE"/>
    <w:rsid w:val="1A45032B"/>
    <w:rsid w:val="1A9B1F53"/>
    <w:rsid w:val="1ABB54B3"/>
    <w:rsid w:val="1AE93598"/>
    <w:rsid w:val="1B3D4012"/>
    <w:rsid w:val="1B481AFB"/>
    <w:rsid w:val="1B8F6978"/>
    <w:rsid w:val="1BC27038"/>
    <w:rsid w:val="1BF62321"/>
    <w:rsid w:val="1C0B4398"/>
    <w:rsid w:val="1C2D5D31"/>
    <w:rsid w:val="1C696E9C"/>
    <w:rsid w:val="1CC83450"/>
    <w:rsid w:val="1CE21C50"/>
    <w:rsid w:val="1CF26EBB"/>
    <w:rsid w:val="1D235F66"/>
    <w:rsid w:val="1D665A9E"/>
    <w:rsid w:val="1D8D3AB3"/>
    <w:rsid w:val="1DC566C0"/>
    <w:rsid w:val="1DE501D0"/>
    <w:rsid w:val="1E21472F"/>
    <w:rsid w:val="1E2804C4"/>
    <w:rsid w:val="1E2C49A1"/>
    <w:rsid w:val="1E3722FA"/>
    <w:rsid w:val="1E8146DA"/>
    <w:rsid w:val="1E9E6CD6"/>
    <w:rsid w:val="1EA46EA2"/>
    <w:rsid w:val="1EAA39F6"/>
    <w:rsid w:val="1EB2633F"/>
    <w:rsid w:val="1EB851DD"/>
    <w:rsid w:val="1ED81667"/>
    <w:rsid w:val="1F025B03"/>
    <w:rsid w:val="1F8E0455"/>
    <w:rsid w:val="1FAF272D"/>
    <w:rsid w:val="1FD007B4"/>
    <w:rsid w:val="1FE374E8"/>
    <w:rsid w:val="204934AB"/>
    <w:rsid w:val="20573F56"/>
    <w:rsid w:val="20703E46"/>
    <w:rsid w:val="20705710"/>
    <w:rsid w:val="20840318"/>
    <w:rsid w:val="20930DFA"/>
    <w:rsid w:val="20AE4D3D"/>
    <w:rsid w:val="20D02BC7"/>
    <w:rsid w:val="210637EE"/>
    <w:rsid w:val="211E529B"/>
    <w:rsid w:val="213A5E32"/>
    <w:rsid w:val="21D36B48"/>
    <w:rsid w:val="221B7641"/>
    <w:rsid w:val="222B1CC9"/>
    <w:rsid w:val="224C1F35"/>
    <w:rsid w:val="224E204F"/>
    <w:rsid w:val="224F5646"/>
    <w:rsid w:val="229A0A46"/>
    <w:rsid w:val="22D5441E"/>
    <w:rsid w:val="22D61F71"/>
    <w:rsid w:val="232660FF"/>
    <w:rsid w:val="2418652F"/>
    <w:rsid w:val="242237B4"/>
    <w:rsid w:val="242941A5"/>
    <w:rsid w:val="245A1846"/>
    <w:rsid w:val="248512BD"/>
    <w:rsid w:val="24951342"/>
    <w:rsid w:val="24E51B39"/>
    <w:rsid w:val="25173A41"/>
    <w:rsid w:val="252D5DCC"/>
    <w:rsid w:val="255B75CB"/>
    <w:rsid w:val="25A45302"/>
    <w:rsid w:val="25A94E88"/>
    <w:rsid w:val="25E135DF"/>
    <w:rsid w:val="263E633F"/>
    <w:rsid w:val="26714A78"/>
    <w:rsid w:val="267E599C"/>
    <w:rsid w:val="269D0E10"/>
    <w:rsid w:val="26C17FC8"/>
    <w:rsid w:val="26FE29D5"/>
    <w:rsid w:val="277C56E3"/>
    <w:rsid w:val="27B132D6"/>
    <w:rsid w:val="27FF1FDA"/>
    <w:rsid w:val="284C7892"/>
    <w:rsid w:val="28745675"/>
    <w:rsid w:val="2973550C"/>
    <w:rsid w:val="298F3D7C"/>
    <w:rsid w:val="29ED63D5"/>
    <w:rsid w:val="2A275682"/>
    <w:rsid w:val="2A275D46"/>
    <w:rsid w:val="2AA14025"/>
    <w:rsid w:val="2B2348E2"/>
    <w:rsid w:val="2B5D0645"/>
    <w:rsid w:val="2B5F6355"/>
    <w:rsid w:val="2B907720"/>
    <w:rsid w:val="2BCA07E4"/>
    <w:rsid w:val="2BCD0751"/>
    <w:rsid w:val="2C7F2EA6"/>
    <w:rsid w:val="2C8E4E6A"/>
    <w:rsid w:val="2C9927E7"/>
    <w:rsid w:val="2CA56F60"/>
    <w:rsid w:val="2CAF2767"/>
    <w:rsid w:val="2CFB59F1"/>
    <w:rsid w:val="2D026CF7"/>
    <w:rsid w:val="2D125EB2"/>
    <w:rsid w:val="2D1E05D5"/>
    <w:rsid w:val="2D8B398B"/>
    <w:rsid w:val="2DBF6931"/>
    <w:rsid w:val="2E064D9B"/>
    <w:rsid w:val="2EC27772"/>
    <w:rsid w:val="2F337D9E"/>
    <w:rsid w:val="2FF46EE6"/>
    <w:rsid w:val="3003631E"/>
    <w:rsid w:val="302676C5"/>
    <w:rsid w:val="30406074"/>
    <w:rsid w:val="30745F5B"/>
    <w:rsid w:val="3078124A"/>
    <w:rsid w:val="3090209F"/>
    <w:rsid w:val="31623402"/>
    <w:rsid w:val="31EB4942"/>
    <w:rsid w:val="320848C5"/>
    <w:rsid w:val="32187B45"/>
    <w:rsid w:val="3273050E"/>
    <w:rsid w:val="32891F62"/>
    <w:rsid w:val="328C1583"/>
    <w:rsid w:val="32C9080C"/>
    <w:rsid w:val="32CA0CF4"/>
    <w:rsid w:val="334275F5"/>
    <w:rsid w:val="33636F14"/>
    <w:rsid w:val="33670485"/>
    <w:rsid w:val="33C54618"/>
    <w:rsid w:val="34075D0D"/>
    <w:rsid w:val="34211C7C"/>
    <w:rsid w:val="3429163D"/>
    <w:rsid w:val="347A4EB8"/>
    <w:rsid w:val="34C74079"/>
    <w:rsid w:val="35124C45"/>
    <w:rsid w:val="35183D8B"/>
    <w:rsid w:val="35387D52"/>
    <w:rsid w:val="35746D1B"/>
    <w:rsid w:val="358E0757"/>
    <w:rsid w:val="35AE7101"/>
    <w:rsid w:val="35F9212A"/>
    <w:rsid w:val="36085D7F"/>
    <w:rsid w:val="366043F8"/>
    <w:rsid w:val="366626F2"/>
    <w:rsid w:val="36E03550"/>
    <w:rsid w:val="374F6194"/>
    <w:rsid w:val="377F6041"/>
    <w:rsid w:val="382974EA"/>
    <w:rsid w:val="382E42A6"/>
    <w:rsid w:val="3862202B"/>
    <w:rsid w:val="386A1976"/>
    <w:rsid w:val="38A75F14"/>
    <w:rsid w:val="38BD2C6C"/>
    <w:rsid w:val="38FA0996"/>
    <w:rsid w:val="394C5F6C"/>
    <w:rsid w:val="396E02FE"/>
    <w:rsid w:val="3982272C"/>
    <w:rsid w:val="399648C1"/>
    <w:rsid w:val="3A156CE0"/>
    <w:rsid w:val="3A2C7021"/>
    <w:rsid w:val="3A2D66D3"/>
    <w:rsid w:val="3A9620D1"/>
    <w:rsid w:val="3AA26C9B"/>
    <w:rsid w:val="3ADC5E36"/>
    <w:rsid w:val="3B7F2802"/>
    <w:rsid w:val="3BC16D75"/>
    <w:rsid w:val="3BC33F8E"/>
    <w:rsid w:val="3BCE7F95"/>
    <w:rsid w:val="3C087392"/>
    <w:rsid w:val="3C3F7E0E"/>
    <w:rsid w:val="3C893061"/>
    <w:rsid w:val="3D0F30FA"/>
    <w:rsid w:val="3D5D00A6"/>
    <w:rsid w:val="3D634A82"/>
    <w:rsid w:val="3D9210CE"/>
    <w:rsid w:val="3DAC0E95"/>
    <w:rsid w:val="3E332356"/>
    <w:rsid w:val="3E7A082F"/>
    <w:rsid w:val="3E7B17CC"/>
    <w:rsid w:val="3E926EC3"/>
    <w:rsid w:val="3E93478A"/>
    <w:rsid w:val="3E9F10BF"/>
    <w:rsid w:val="3EC40624"/>
    <w:rsid w:val="3F0875E3"/>
    <w:rsid w:val="3F1F25CF"/>
    <w:rsid w:val="3F5B21D1"/>
    <w:rsid w:val="3FBD74AC"/>
    <w:rsid w:val="411531A3"/>
    <w:rsid w:val="41643432"/>
    <w:rsid w:val="421B0E01"/>
    <w:rsid w:val="42481B2A"/>
    <w:rsid w:val="437906BF"/>
    <w:rsid w:val="43CE3BC6"/>
    <w:rsid w:val="44203CB2"/>
    <w:rsid w:val="44211E9A"/>
    <w:rsid w:val="446A1C8A"/>
    <w:rsid w:val="449B4956"/>
    <w:rsid w:val="44C70D28"/>
    <w:rsid w:val="44EE2D37"/>
    <w:rsid w:val="452C2592"/>
    <w:rsid w:val="453A643D"/>
    <w:rsid w:val="457210D8"/>
    <w:rsid w:val="45E30915"/>
    <w:rsid w:val="4625557D"/>
    <w:rsid w:val="465173C0"/>
    <w:rsid w:val="467E3F9B"/>
    <w:rsid w:val="4684656F"/>
    <w:rsid w:val="469F0AD0"/>
    <w:rsid w:val="46CC7A0B"/>
    <w:rsid w:val="47047ED5"/>
    <w:rsid w:val="470D32F9"/>
    <w:rsid w:val="473D266B"/>
    <w:rsid w:val="47B952BD"/>
    <w:rsid w:val="47FE7D60"/>
    <w:rsid w:val="48110BF4"/>
    <w:rsid w:val="48200D75"/>
    <w:rsid w:val="48283643"/>
    <w:rsid w:val="48516D40"/>
    <w:rsid w:val="486A5C7B"/>
    <w:rsid w:val="48BB3F94"/>
    <w:rsid w:val="48C538D4"/>
    <w:rsid w:val="49613924"/>
    <w:rsid w:val="496D0F3E"/>
    <w:rsid w:val="49D25DA9"/>
    <w:rsid w:val="49E12571"/>
    <w:rsid w:val="49E378C6"/>
    <w:rsid w:val="4A0B309A"/>
    <w:rsid w:val="4A122793"/>
    <w:rsid w:val="4A5B3BCD"/>
    <w:rsid w:val="4A834EBE"/>
    <w:rsid w:val="4B3040AF"/>
    <w:rsid w:val="4B8A4FD3"/>
    <w:rsid w:val="4BA90131"/>
    <w:rsid w:val="4BB36285"/>
    <w:rsid w:val="4BD35EC5"/>
    <w:rsid w:val="4C122ACC"/>
    <w:rsid w:val="4C1B3C0A"/>
    <w:rsid w:val="4C2336A8"/>
    <w:rsid w:val="4C7E0390"/>
    <w:rsid w:val="4C9242AE"/>
    <w:rsid w:val="4CBC728A"/>
    <w:rsid w:val="4CFB69A6"/>
    <w:rsid w:val="4D0A718A"/>
    <w:rsid w:val="4D2316EA"/>
    <w:rsid w:val="4D267491"/>
    <w:rsid w:val="4D830955"/>
    <w:rsid w:val="4E3E017D"/>
    <w:rsid w:val="4EA44C2A"/>
    <w:rsid w:val="4FBC5D84"/>
    <w:rsid w:val="4FFC0A94"/>
    <w:rsid w:val="50081059"/>
    <w:rsid w:val="50A51071"/>
    <w:rsid w:val="50F36CD9"/>
    <w:rsid w:val="512E641B"/>
    <w:rsid w:val="517D059D"/>
    <w:rsid w:val="523F7F97"/>
    <w:rsid w:val="52F77420"/>
    <w:rsid w:val="53047529"/>
    <w:rsid w:val="53153B07"/>
    <w:rsid w:val="54107975"/>
    <w:rsid w:val="541D265D"/>
    <w:rsid w:val="5451551D"/>
    <w:rsid w:val="553A4CBA"/>
    <w:rsid w:val="557E6857"/>
    <w:rsid w:val="55E15918"/>
    <w:rsid w:val="55E65C45"/>
    <w:rsid w:val="56162199"/>
    <w:rsid w:val="561B4B5D"/>
    <w:rsid w:val="56260C9A"/>
    <w:rsid w:val="563A460F"/>
    <w:rsid w:val="566B6C45"/>
    <w:rsid w:val="56975E59"/>
    <w:rsid w:val="569C350B"/>
    <w:rsid w:val="56BF0EA2"/>
    <w:rsid w:val="57B9479E"/>
    <w:rsid w:val="57BD0A78"/>
    <w:rsid w:val="57FB5F50"/>
    <w:rsid w:val="587E5374"/>
    <w:rsid w:val="58984B29"/>
    <w:rsid w:val="58996F80"/>
    <w:rsid w:val="58B03A4A"/>
    <w:rsid w:val="590D5DDF"/>
    <w:rsid w:val="59C754AB"/>
    <w:rsid w:val="59E079AB"/>
    <w:rsid w:val="5A235704"/>
    <w:rsid w:val="5A375749"/>
    <w:rsid w:val="5A726BA0"/>
    <w:rsid w:val="5AD3204F"/>
    <w:rsid w:val="5B071BBA"/>
    <w:rsid w:val="5B1F4E97"/>
    <w:rsid w:val="5B63756F"/>
    <w:rsid w:val="5B725B6B"/>
    <w:rsid w:val="5BBE026D"/>
    <w:rsid w:val="5BDF3319"/>
    <w:rsid w:val="5BEC4E17"/>
    <w:rsid w:val="5C0519E5"/>
    <w:rsid w:val="5C162CDC"/>
    <w:rsid w:val="5C4A2645"/>
    <w:rsid w:val="5C991133"/>
    <w:rsid w:val="5D444552"/>
    <w:rsid w:val="5D5144C0"/>
    <w:rsid w:val="5DF1618B"/>
    <w:rsid w:val="5E2A7858"/>
    <w:rsid w:val="5E790BE8"/>
    <w:rsid w:val="5E973039"/>
    <w:rsid w:val="5EA87B0A"/>
    <w:rsid w:val="5EB119EE"/>
    <w:rsid w:val="5F217AD5"/>
    <w:rsid w:val="5F3E2940"/>
    <w:rsid w:val="5F4945D9"/>
    <w:rsid w:val="5F4E4F30"/>
    <w:rsid w:val="5FAE4FA2"/>
    <w:rsid w:val="5FCB4192"/>
    <w:rsid w:val="601A7A49"/>
    <w:rsid w:val="60374E50"/>
    <w:rsid w:val="606B0B0D"/>
    <w:rsid w:val="609751E5"/>
    <w:rsid w:val="60C265B4"/>
    <w:rsid w:val="61C16E82"/>
    <w:rsid w:val="61D81A5C"/>
    <w:rsid w:val="62007CCA"/>
    <w:rsid w:val="62021685"/>
    <w:rsid w:val="62B8321C"/>
    <w:rsid w:val="62F75D63"/>
    <w:rsid w:val="632E4BFA"/>
    <w:rsid w:val="63766DF5"/>
    <w:rsid w:val="63BE6B4B"/>
    <w:rsid w:val="63E41E32"/>
    <w:rsid w:val="643636FB"/>
    <w:rsid w:val="64522BD2"/>
    <w:rsid w:val="646766DC"/>
    <w:rsid w:val="6503009D"/>
    <w:rsid w:val="651E5E20"/>
    <w:rsid w:val="656C5641"/>
    <w:rsid w:val="657771DC"/>
    <w:rsid w:val="657E2D0B"/>
    <w:rsid w:val="65FE510C"/>
    <w:rsid w:val="660E507B"/>
    <w:rsid w:val="66373410"/>
    <w:rsid w:val="66576902"/>
    <w:rsid w:val="66943B2D"/>
    <w:rsid w:val="66A90EC4"/>
    <w:rsid w:val="66F7606E"/>
    <w:rsid w:val="675260FA"/>
    <w:rsid w:val="675A1CF7"/>
    <w:rsid w:val="6761194F"/>
    <w:rsid w:val="677F7400"/>
    <w:rsid w:val="67A01566"/>
    <w:rsid w:val="67A84465"/>
    <w:rsid w:val="67AB3B49"/>
    <w:rsid w:val="68194743"/>
    <w:rsid w:val="68384317"/>
    <w:rsid w:val="685A5BC8"/>
    <w:rsid w:val="68603781"/>
    <w:rsid w:val="69014B3C"/>
    <w:rsid w:val="69291ACC"/>
    <w:rsid w:val="693F57CE"/>
    <w:rsid w:val="696B32FD"/>
    <w:rsid w:val="69797C2C"/>
    <w:rsid w:val="69D74CDC"/>
    <w:rsid w:val="6A5A1793"/>
    <w:rsid w:val="6A837407"/>
    <w:rsid w:val="6A9B47A1"/>
    <w:rsid w:val="6AA75581"/>
    <w:rsid w:val="6AE17E72"/>
    <w:rsid w:val="6AFF14C0"/>
    <w:rsid w:val="6B046B3B"/>
    <w:rsid w:val="6B0E13E7"/>
    <w:rsid w:val="6B29781B"/>
    <w:rsid w:val="6BC117D0"/>
    <w:rsid w:val="6BD66D07"/>
    <w:rsid w:val="6BFF0085"/>
    <w:rsid w:val="6C750EA2"/>
    <w:rsid w:val="6C7F5B0D"/>
    <w:rsid w:val="6C8824AC"/>
    <w:rsid w:val="6D17028B"/>
    <w:rsid w:val="6D3C235D"/>
    <w:rsid w:val="6D4316A9"/>
    <w:rsid w:val="6D935AB0"/>
    <w:rsid w:val="6DB7417F"/>
    <w:rsid w:val="6E085B9F"/>
    <w:rsid w:val="6E087119"/>
    <w:rsid w:val="6E0A3A07"/>
    <w:rsid w:val="6E4F724A"/>
    <w:rsid w:val="6E501957"/>
    <w:rsid w:val="6E60770D"/>
    <w:rsid w:val="6F037853"/>
    <w:rsid w:val="6F7B3028"/>
    <w:rsid w:val="6FA027BC"/>
    <w:rsid w:val="6FC55DFE"/>
    <w:rsid w:val="6FCF6795"/>
    <w:rsid w:val="70020A66"/>
    <w:rsid w:val="701B6FD8"/>
    <w:rsid w:val="706A7B0F"/>
    <w:rsid w:val="707652A7"/>
    <w:rsid w:val="7080412D"/>
    <w:rsid w:val="71720917"/>
    <w:rsid w:val="71C57C67"/>
    <w:rsid w:val="71EF2FA5"/>
    <w:rsid w:val="7210341D"/>
    <w:rsid w:val="724833A5"/>
    <w:rsid w:val="73624F26"/>
    <w:rsid w:val="736C6888"/>
    <w:rsid w:val="739B1EBD"/>
    <w:rsid w:val="73AF18CB"/>
    <w:rsid w:val="73ED4A58"/>
    <w:rsid w:val="74010B00"/>
    <w:rsid w:val="74396B76"/>
    <w:rsid w:val="74796ABE"/>
    <w:rsid w:val="74C80433"/>
    <w:rsid w:val="74E229B4"/>
    <w:rsid w:val="74E9694C"/>
    <w:rsid w:val="74EC26A7"/>
    <w:rsid w:val="75DF32A0"/>
    <w:rsid w:val="760A43BF"/>
    <w:rsid w:val="761450E8"/>
    <w:rsid w:val="765D589D"/>
    <w:rsid w:val="767D477F"/>
    <w:rsid w:val="76A133C0"/>
    <w:rsid w:val="76D36025"/>
    <w:rsid w:val="776B6DA8"/>
    <w:rsid w:val="78112026"/>
    <w:rsid w:val="78246DD8"/>
    <w:rsid w:val="790B22CD"/>
    <w:rsid w:val="79230AF8"/>
    <w:rsid w:val="79493EB1"/>
    <w:rsid w:val="797C66CF"/>
    <w:rsid w:val="79BF68B0"/>
    <w:rsid w:val="79CA6A8E"/>
    <w:rsid w:val="7A23561B"/>
    <w:rsid w:val="7A4C092A"/>
    <w:rsid w:val="7A7550A6"/>
    <w:rsid w:val="7AAF3771"/>
    <w:rsid w:val="7AEC001A"/>
    <w:rsid w:val="7AFE4346"/>
    <w:rsid w:val="7B475761"/>
    <w:rsid w:val="7B7D3C44"/>
    <w:rsid w:val="7BA577D1"/>
    <w:rsid w:val="7BE208A5"/>
    <w:rsid w:val="7BE3068E"/>
    <w:rsid w:val="7C1D7F11"/>
    <w:rsid w:val="7CAF51D0"/>
    <w:rsid w:val="7CAF6655"/>
    <w:rsid w:val="7CCE583A"/>
    <w:rsid w:val="7D2A73BF"/>
    <w:rsid w:val="7D6E224F"/>
    <w:rsid w:val="7D87285F"/>
    <w:rsid w:val="7D9B3B81"/>
    <w:rsid w:val="7DA87B6D"/>
    <w:rsid w:val="7DA957CB"/>
    <w:rsid w:val="7DF366F8"/>
    <w:rsid w:val="7E1F6225"/>
    <w:rsid w:val="7E3B4B18"/>
    <w:rsid w:val="7E5940F2"/>
    <w:rsid w:val="7E5B35FF"/>
    <w:rsid w:val="7E6916D3"/>
    <w:rsid w:val="7E6971FF"/>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83EE71-6270-46EA-B2CB-1A61B37C6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42A87D-5ED4-4703-BBD1-F4E66C292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1371</Words>
  <Characters>7820</Characters>
  <Application>Microsoft Office Word</Application>
  <DocSecurity>0</DocSecurity>
  <Lines>65</Lines>
  <Paragraphs>18</Paragraphs>
  <ScaleCrop>false</ScaleCrop>
  <Company>Hewlett-Packard Company</Company>
  <LinksUpToDate>false</LinksUpToDate>
  <CharactersWithSpaces>9173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11</cp:revision>
  <cp:lastPrinted>2113-01-01T00:00:00Z</cp:lastPrinted>
  <dcterms:created xsi:type="dcterms:W3CDTF">2020-07-28T15:41:00Z</dcterms:created>
  <dcterms:modified xsi:type="dcterms:W3CDTF">2021-11-29T18:48:00Z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